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9C5776" w14:textId="77777777" w:rsidR="000D5734" w:rsidRDefault="000D5734">
      <w:r>
        <w:rPr>
          <w:noProof/>
        </w:rPr>
        <w:drawing>
          <wp:inline distT="0" distB="0" distL="0" distR="0" wp14:anchorId="59A57FF7" wp14:editId="3D2B0358">
            <wp:extent cx="2026946" cy="1171575"/>
            <wp:effectExtent l="0" t="0" r="0" b="0"/>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cceh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196" cy="1180968"/>
                    </a:xfrm>
                    <a:prstGeom prst="rect">
                      <a:avLst/>
                    </a:prstGeom>
                  </pic:spPr>
                </pic:pic>
              </a:graphicData>
            </a:graphic>
          </wp:inline>
        </w:drawing>
      </w:r>
    </w:p>
    <w:p w14:paraId="19D4170C" w14:textId="5FB4ADB8" w:rsidR="00075BBB" w:rsidRDefault="00075BBB" w:rsidP="00075BBB">
      <w:pPr>
        <w:rPr>
          <w:b/>
          <w:bCs/>
          <w:sz w:val="24"/>
          <w:szCs w:val="24"/>
        </w:rPr>
      </w:pPr>
      <w:r>
        <w:rPr>
          <w:b/>
          <w:bCs/>
          <w:sz w:val="24"/>
          <w:szCs w:val="24"/>
        </w:rPr>
        <w:t>DOCUMENT TITLE:</w:t>
      </w:r>
      <w:r w:rsidRPr="000D5734">
        <w:rPr>
          <w:sz w:val="24"/>
          <w:szCs w:val="24"/>
        </w:rPr>
        <w:t xml:space="preserve"> </w:t>
      </w:r>
      <w:r w:rsidR="00FE4E7B" w:rsidRPr="00FE4E7B">
        <w:rPr>
          <w:sz w:val="24"/>
          <w:szCs w:val="24"/>
        </w:rPr>
        <w:t>Coordinated Entry COVID-19 Prioritization Policy</w:t>
      </w:r>
      <w:r w:rsidR="00FE4E7B">
        <w:rPr>
          <w:rFonts w:eastAsia="Times New Roman" w:cs="Times New Roman"/>
          <w:b/>
          <w:bCs/>
          <w:color w:val="000000"/>
        </w:rPr>
        <w:t> </w:t>
      </w:r>
    </w:p>
    <w:p w14:paraId="7884DE47" w14:textId="77777777" w:rsidR="00075BBB" w:rsidRDefault="00075BBB">
      <w:pPr>
        <w:pBdr>
          <w:bottom w:val="single" w:sz="12" w:space="1" w:color="auto"/>
        </w:pBdr>
        <w:rPr>
          <w:sz w:val="24"/>
          <w:szCs w:val="24"/>
        </w:rPr>
      </w:pPr>
      <w:r>
        <w:rPr>
          <w:b/>
          <w:bCs/>
          <w:sz w:val="24"/>
          <w:szCs w:val="24"/>
        </w:rPr>
        <w:t xml:space="preserve">POLICY ADMINISTRATION: </w:t>
      </w:r>
      <w:r>
        <w:rPr>
          <w:sz w:val="24"/>
          <w:szCs w:val="24"/>
        </w:rPr>
        <w:t>The Greater Kansas City Coalition to End Homelessness, Jackson/Wyandotte County Continuum of Care Lead Agency</w:t>
      </w:r>
    </w:p>
    <w:p w14:paraId="1C504F78" w14:textId="77777777" w:rsidR="000D5734" w:rsidRPr="00075BBB" w:rsidRDefault="00075BBB" w:rsidP="00075BBB">
      <w:pPr>
        <w:spacing w:before="240"/>
        <w:jc w:val="center"/>
        <w:rPr>
          <w:sz w:val="24"/>
          <w:szCs w:val="24"/>
        </w:rPr>
      </w:pPr>
      <w:r>
        <w:rPr>
          <w:sz w:val="24"/>
          <w:szCs w:val="24"/>
        </w:rPr>
        <w:softHyphen/>
      </w:r>
      <w:r>
        <w:rPr>
          <w:sz w:val="24"/>
          <w:szCs w:val="24"/>
        </w:rPr>
        <w:softHyphen/>
      </w:r>
      <w:r>
        <w:rPr>
          <w:sz w:val="24"/>
          <w:szCs w:val="24"/>
        </w:rPr>
        <w:softHyphen/>
      </w:r>
      <w:r w:rsidR="000D5734" w:rsidRPr="000D5734">
        <w:rPr>
          <w:b/>
          <w:bCs/>
          <w:sz w:val="40"/>
          <w:szCs w:val="40"/>
        </w:rPr>
        <w:t>Policy Formation and Approval Process</w:t>
      </w:r>
    </w:p>
    <w:tbl>
      <w:tblPr>
        <w:tblStyle w:val="ListTable1Light-Accent5"/>
        <w:tblW w:w="5181" w:type="pct"/>
        <w:jc w:val="center"/>
        <w:tblLook w:val="04A0" w:firstRow="1" w:lastRow="0" w:firstColumn="1" w:lastColumn="0" w:noHBand="0" w:noVBand="1"/>
      </w:tblPr>
      <w:tblGrid>
        <w:gridCol w:w="2880"/>
        <w:gridCol w:w="2880"/>
        <w:gridCol w:w="1310"/>
        <w:gridCol w:w="1310"/>
        <w:gridCol w:w="1308"/>
      </w:tblGrid>
      <w:tr w:rsidR="00075BBB" w14:paraId="5878872F" w14:textId="77777777" w:rsidTr="00075BBB">
        <w:trPr>
          <w:cnfStyle w:val="100000000000" w:firstRow="1" w:lastRow="0" w:firstColumn="0" w:lastColumn="0" w:oddVBand="0" w:evenVBand="0" w:oddHBand="0"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500563DE" w14:textId="77777777" w:rsidR="008A6504" w:rsidRPr="00075BBB" w:rsidRDefault="008A6504" w:rsidP="00075BBB">
            <w:pPr>
              <w:jc w:val="center"/>
              <w:rPr>
                <w:rFonts w:cstheme="minorHAnsi"/>
                <w:sz w:val="24"/>
                <w:szCs w:val="24"/>
              </w:rPr>
            </w:pPr>
            <w:r w:rsidRPr="00075BBB">
              <w:rPr>
                <w:rFonts w:cstheme="minorHAnsi"/>
                <w:sz w:val="24"/>
                <w:szCs w:val="24"/>
              </w:rPr>
              <w:t>Step</w:t>
            </w:r>
          </w:p>
        </w:tc>
        <w:tc>
          <w:tcPr>
            <w:tcW w:w="148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9D51B1B" w14:textId="77777777" w:rsidR="008A6504" w:rsidRPr="00075BBB" w:rsidRDefault="008A6504" w:rsidP="00075BBB">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75BBB">
              <w:rPr>
                <w:rFonts w:cstheme="minorHAnsi"/>
                <w:sz w:val="24"/>
                <w:szCs w:val="24"/>
              </w:rPr>
              <w:t>Responsible Party</w:t>
            </w:r>
          </w:p>
        </w:tc>
        <w:tc>
          <w:tcPr>
            <w:tcW w:w="67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7F7DC461" w14:textId="77777777" w:rsidR="008A6504" w:rsidRPr="00075BBB" w:rsidRDefault="008A6504" w:rsidP="00075BBB">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75BBB">
              <w:rPr>
                <w:rFonts w:cstheme="minorHAnsi"/>
                <w:sz w:val="24"/>
                <w:szCs w:val="24"/>
              </w:rPr>
              <w:t>Due Date</w:t>
            </w:r>
          </w:p>
        </w:tc>
        <w:tc>
          <w:tcPr>
            <w:tcW w:w="676"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16E3BAE5" w14:textId="77777777" w:rsidR="008A6504" w:rsidRPr="00075BBB" w:rsidRDefault="008A6504" w:rsidP="00075BBB">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75BBB">
              <w:rPr>
                <w:rFonts w:cstheme="minorHAnsi"/>
                <w:sz w:val="24"/>
                <w:szCs w:val="24"/>
              </w:rPr>
              <w:t>Date Completed</w:t>
            </w:r>
          </w:p>
        </w:tc>
        <w:tc>
          <w:tcPr>
            <w:tcW w:w="675" w:type="pct"/>
            <w:tcBorders>
              <w:top w:val="single" w:sz="4" w:space="0" w:color="5B9BD5" w:themeColor="accent5"/>
              <w:left w:val="single" w:sz="4" w:space="0" w:color="5B9BD5" w:themeColor="accent5"/>
              <w:bottom w:val="single" w:sz="4" w:space="0" w:color="5B9BD5" w:themeColor="accent5"/>
              <w:right w:val="single" w:sz="4" w:space="0" w:color="5B9BD5" w:themeColor="accent5"/>
            </w:tcBorders>
            <w:vAlign w:val="center"/>
          </w:tcPr>
          <w:p w14:paraId="3985AE32" w14:textId="77777777" w:rsidR="008A6504" w:rsidRPr="00075BBB" w:rsidRDefault="008A6504" w:rsidP="00075BBB">
            <w:pPr>
              <w:jc w:val="center"/>
              <w:cnfStyle w:val="100000000000" w:firstRow="1" w:lastRow="0" w:firstColumn="0" w:lastColumn="0" w:oddVBand="0" w:evenVBand="0" w:oddHBand="0" w:evenHBand="0" w:firstRowFirstColumn="0" w:firstRowLastColumn="0" w:lastRowFirstColumn="0" w:lastRowLastColumn="0"/>
              <w:rPr>
                <w:rFonts w:cstheme="minorHAnsi"/>
                <w:sz w:val="24"/>
                <w:szCs w:val="24"/>
              </w:rPr>
            </w:pPr>
            <w:r w:rsidRPr="00075BBB">
              <w:rPr>
                <w:rFonts w:cstheme="minorHAnsi"/>
                <w:sz w:val="24"/>
                <w:szCs w:val="24"/>
              </w:rPr>
              <w:t>Link to Draft</w:t>
            </w:r>
            <w:r w:rsidR="0052611C" w:rsidRPr="00075BBB">
              <w:rPr>
                <w:rFonts w:cstheme="minorHAnsi"/>
                <w:sz w:val="24"/>
                <w:szCs w:val="24"/>
              </w:rPr>
              <w:t>, Notes, etc.</w:t>
            </w:r>
          </w:p>
        </w:tc>
      </w:tr>
      <w:tr w:rsidR="00075BBB" w14:paraId="151E684A" w14:textId="77777777" w:rsidTr="00075BB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top w:val="single" w:sz="4" w:space="0" w:color="5B9BD5" w:themeColor="accent5"/>
              <w:left w:val="single" w:sz="4" w:space="0" w:color="5B9BD5" w:themeColor="accent5"/>
              <w:right w:val="single" w:sz="4" w:space="0" w:color="5B9BD5" w:themeColor="accent5"/>
            </w:tcBorders>
            <w:vAlign w:val="center"/>
          </w:tcPr>
          <w:p w14:paraId="22E6F9CE" w14:textId="77777777" w:rsidR="008A6504" w:rsidRPr="00075BBB" w:rsidRDefault="008A6504" w:rsidP="00075BBB">
            <w:pPr>
              <w:jc w:val="center"/>
              <w:rPr>
                <w:rFonts w:cstheme="minorHAnsi"/>
                <w:sz w:val="24"/>
                <w:szCs w:val="24"/>
              </w:rPr>
            </w:pPr>
            <w:r w:rsidRPr="00075BBB">
              <w:rPr>
                <w:rFonts w:cstheme="minorHAnsi"/>
                <w:sz w:val="24"/>
                <w:szCs w:val="24"/>
              </w:rPr>
              <w:t>Initial Draft</w:t>
            </w:r>
          </w:p>
        </w:tc>
        <w:tc>
          <w:tcPr>
            <w:tcW w:w="1486" w:type="pct"/>
            <w:tcBorders>
              <w:top w:val="single" w:sz="4" w:space="0" w:color="5B9BD5" w:themeColor="accent5"/>
              <w:left w:val="single" w:sz="4" w:space="0" w:color="5B9BD5" w:themeColor="accent5"/>
              <w:right w:val="single" w:sz="4" w:space="0" w:color="5B9BD5" w:themeColor="accent5"/>
            </w:tcBorders>
            <w:vAlign w:val="center"/>
          </w:tcPr>
          <w:p w14:paraId="120A249D" w14:textId="3EF72487" w:rsidR="008A6504" w:rsidRPr="00075BBB" w:rsidRDefault="00FE4E7B"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Coordinated Entry Workgroup &amp; Policy and Procedure Coordinator</w:t>
            </w:r>
          </w:p>
        </w:tc>
        <w:tc>
          <w:tcPr>
            <w:tcW w:w="676" w:type="pct"/>
            <w:tcBorders>
              <w:top w:val="single" w:sz="4" w:space="0" w:color="5B9BD5" w:themeColor="accent5"/>
              <w:left w:val="single" w:sz="4" w:space="0" w:color="5B9BD5" w:themeColor="accent5"/>
              <w:right w:val="single" w:sz="4" w:space="0" w:color="5B9BD5" w:themeColor="accent5"/>
            </w:tcBorders>
            <w:vAlign w:val="center"/>
          </w:tcPr>
          <w:p w14:paraId="2A2B472B" w14:textId="35C71E90" w:rsidR="008A6504" w:rsidRPr="00075BBB" w:rsidRDefault="00FE4E7B"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6/3/2020</w:t>
            </w:r>
          </w:p>
        </w:tc>
        <w:tc>
          <w:tcPr>
            <w:tcW w:w="676" w:type="pct"/>
            <w:tcBorders>
              <w:top w:val="single" w:sz="4" w:space="0" w:color="5B9BD5" w:themeColor="accent5"/>
              <w:left w:val="single" w:sz="4" w:space="0" w:color="5B9BD5" w:themeColor="accent5"/>
              <w:right w:val="single" w:sz="4" w:space="0" w:color="5B9BD5" w:themeColor="accent5"/>
            </w:tcBorders>
            <w:vAlign w:val="center"/>
          </w:tcPr>
          <w:p w14:paraId="595615EF" w14:textId="46364533" w:rsidR="008A6504" w:rsidRPr="00075BBB" w:rsidRDefault="00F7671B"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6/3/2020</w:t>
            </w:r>
          </w:p>
        </w:tc>
        <w:tc>
          <w:tcPr>
            <w:tcW w:w="675" w:type="pct"/>
            <w:tcBorders>
              <w:top w:val="single" w:sz="4" w:space="0" w:color="5B9BD5" w:themeColor="accent5"/>
              <w:left w:val="single" w:sz="4" w:space="0" w:color="5B9BD5" w:themeColor="accent5"/>
              <w:right w:val="single" w:sz="4" w:space="0" w:color="5B9BD5" w:themeColor="accent5"/>
            </w:tcBorders>
            <w:vAlign w:val="center"/>
          </w:tcPr>
          <w:p w14:paraId="56945F71" w14:textId="3C771248" w:rsidR="008A6504" w:rsidRPr="00075BBB" w:rsidRDefault="00AF4AA5"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9" w:history="1">
              <w:r w:rsidR="0052611C" w:rsidRPr="00694C5D">
                <w:rPr>
                  <w:rStyle w:val="Hyperlink"/>
                  <w:rFonts w:cstheme="minorHAnsi"/>
                  <w:sz w:val="24"/>
                  <w:szCs w:val="24"/>
                </w:rPr>
                <w:t>Initial Draft</w:t>
              </w:r>
            </w:hyperlink>
          </w:p>
        </w:tc>
      </w:tr>
      <w:tr w:rsidR="00075BBB" w14:paraId="2E9E2C0D" w14:textId="77777777" w:rsidTr="00C62E77">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4A93AA7C" w14:textId="77777777" w:rsidR="008A6504" w:rsidRPr="00075BBB" w:rsidRDefault="008A6504" w:rsidP="00075BBB">
            <w:pPr>
              <w:jc w:val="center"/>
              <w:rPr>
                <w:rFonts w:cstheme="minorHAnsi"/>
                <w:sz w:val="24"/>
                <w:szCs w:val="24"/>
              </w:rPr>
            </w:pPr>
            <w:r w:rsidRPr="00075BBB">
              <w:rPr>
                <w:rFonts w:cstheme="minorHAnsi"/>
                <w:sz w:val="24"/>
                <w:szCs w:val="24"/>
              </w:rPr>
              <w:t>Draft Review</w:t>
            </w:r>
          </w:p>
        </w:tc>
        <w:tc>
          <w:tcPr>
            <w:tcW w:w="1486" w:type="pct"/>
            <w:tcBorders>
              <w:left w:val="single" w:sz="4" w:space="0" w:color="5B9BD5" w:themeColor="accent5"/>
              <w:right w:val="single" w:sz="4" w:space="0" w:color="5B9BD5" w:themeColor="accent5"/>
            </w:tcBorders>
            <w:vAlign w:val="center"/>
          </w:tcPr>
          <w:p w14:paraId="1E003B74" w14:textId="2D1DEA4C" w:rsidR="008A6504" w:rsidRPr="00075BBB" w:rsidRDefault="00850DFE"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Community Standards Committee</w:t>
            </w:r>
          </w:p>
        </w:tc>
        <w:tc>
          <w:tcPr>
            <w:tcW w:w="676" w:type="pct"/>
            <w:tcBorders>
              <w:left w:val="single" w:sz="4" w:space="0" w:color="5B9BD5" w:themeColor="accent5"/>
              <w:right w:val="single" w:sz="4" w:space="0" w:color="5B9BD5" w:themeColor="accent5"/>
            </w:tcBorders>
            <w:vAlign w:val="center"/>
          </w:tcPr>
          <w:p w14:paraId="09F593E8" w14:textId="24C260BD" w:rsidR="008A6504" w:rsidRPr="00075BBB" w:rsidRDefault="00FE4E7B"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6/17/2020</w:t>
            </w:r>
          </w:p>
        </w:tc>
        <w:tc>
          <w:tcPr>
            <w:tcW w:w="676" w:type="pct"/>
            <w:tcBorders>
              <w:left w:val="single" w:sz="4" w:space="0" w:color="5B9BD5" w:themeColor="accent5"/>
              <w:right w:val="single" w:sz="4" w:space="0" w:color="5B9BD5" w:themeColor="accent5"/>
            </w:tcBorders>
            <w:vAlign w:val="center"/>
          </w:tcPr>
          <w:p w14:paraId="120AB70D" w14:textId="77777777" w:rsidR="008A6504" w:rsidRDefault="00C62E77"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6/18/2020</w:t>
            </w:r>
          </w:p>
          <w:p w14:paraId="2D37D8B0" w14:textId="45EDA153" w:rsidR="00C62E77" w:rsidRPr="00075BBB" w:rsidRDefault="00C62E77"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C62E77">
              <w:rPr>
                <w:rFonts w:cstheme="minorHAnsi"/>
                <w:sz w:val="12"/>
                <w:szCs w:val="12"/>
              </w:rPr>
              <w:t>(Approved for Full Membership Review)</w:t>
            </w:r>
          </w:p>
        </w:tc>
        <w:tc>
          <w:tcPr>
            <w:tcW w:w="675" w:type="pct"/>
            <w:tcBorders>
              <w:left w:val="single" w:sz="4" w:space="0" w:color="5B9BD5" w:themeColor="accent5"/>
              <w:right w:val="single" w:sz="4" w:space="0" w:color="5B9BD5" w:themeColor="accent5"/>
            </w:tcBorders>
            <w:vAlign w:val="center"/>
          </w:tcPr>
          <w:p w14:paraId="5280B49F" w14:textId="2031C753" w:rsidR="008A6504" w:rsidRPr="00075BBB" w:rsidRDefault="00D53D9C"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None</w:t>
            </w:r>
          </w:p>
        </w:tc>
      </w:tr>
      <w:tr w:rsidR="00075BBB" w14:paraId="3C2EEDD0" w14:textId="77777777" w:rsidTr="00075BB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050CC4F8" w14:textId="77777777" w:rsidR="008A6504" w:rsidRPr="00C62E77" w:rsidRDefault="008A6504" w:rsidP="00075BBB">
            <w:pPr>
              <w:jc w:val="center"/>
              <w:rPr>
                <w:rFonts w:cstheme="minorHAnsi"/>
                <w:strike/>
                <w:sz w:val="24"/>
                <w:szCs w:val="24"/>
              </w:rPr>
            </w:pPr>
            <w:r w:rsidRPr="00C62E77">
              <w:rPr>
                <w:rFonts w:cstheme="minorHAnsi"/>
                <w:strike/>
                <w:sz w:val="24"/>
                <w:szCs w:val="24"/>
              </w:rPr>
              <w:t>2</w:t>
            </w:r>
            <w:r w:rsidRPr="00C62E77">
              <w:rPr>
                <w:rFonts w:cstheme="minorHAnsi"/>
                <w:strike/>
                <w:sz w:val="24"/>
                <w:szCs w:val="24"/>
                <w:vertAlign w:val="superscript"/>
              </w:rPr>
              <w:t>nd</w:t>
            </w:r>
            <w:r w:rsidRPr="00C62E77">
              <w:rPr>
                <w:rFonts w:cstheme="minorHAnsi"/>
                <w:strike/>
                <w:sz w:val="24"/>
                <w:szCs w:val="24"/>
              </w:rPr>
              <w:t xml:space="preserve"> Draft</w:t>
            </w:r>
          </w:p>
        </w:tc>
        <w:tc>
          <w:tcPr>
            <w:tcW w:w="1486" w:type="pct"/>
            <w:tcBorders>
              <w:left w:val="single" w:sz="4" w:space="0" w:color="5B9BD5" w:themeColor="accent5"/>
              <w:right w:val="single" w:sz="4" w:space="0" w:color="5B9BD5" w:themeColor="accent5"/>
            </w:tcBorders>
            <w:vAlign w:val="center"/>
          </w:tcPr>
          <w:p w14:paraId="55ED1431" w14:textId="65A70250" w:rsidR="008A6504" w:rsidRPr="00C62E77" w:rsidRDefault="00850DFE" w:rsidP="00075BBB">
            <w:pPr>
              <w:jc w:val="center"/>
              <w:cnfStyle w:val="000000100000" w:firstRow="0" w:lastRow="0" w:firstColumn="0" w:lastColumn="0" w:oddVBand="0" w:evenVBand="0" w:oddHBand="1" w:evenHBand="0" w:firstRowFirstColumn="0" w:firstRowLastColumn="0" w:lastRowFirstColumn="0" w:lastRowLastColumn="0"/>
              <w:rPr>
                <w:rFonts w:cstheme="minorHAnsi"/>
                <w:strike/>
                <w:sz w:val="24"/>
                <w:szCs w:val="24"/>
              </w:rPr>
            </w:pPr>
            <w:r w:rsidRPr="00C62E77">
              <w:rPr>
                <w:rFonts w:cstheme="minorHAnsi"/>
                <w:strike/>
                <w:sz w:val="24"/>
                <w:szCs w:val="24"/>
              </w:rPr>
              <w:t>Policy and Procedure Coordinator</w:t>
            </w:r>
          </w:p>
        </w:tc>
        <w:tc>
          <w:tcPr>
            <w:tcW w:w="676" w:type="pct"/>
            <w:tcBorders>
              <w:left w:val="single" w:sz="4" w:space="0" w:color="5B9BD5" w:themeColor="accent5"/>
              <w:right w:val="single" w:sz="4" w:space="0" w:color="5B9BD5" w:themeColor="accent5"/>
            </w:tcBorders>
            <w:vAlign w:val="center"/>
          </w:tcPr>
          <w:p w14:paraId="032C7B30" w14:textId="0419A9BB" w:rsidR="008A6504" w:rsidRPr="00C62E77" w:rsidRDefault="00FE4E7B" w:rsidP="00075BBB">
            <w:pPr>
              <w:jc w:val="center"/>
              <w:cnfStyle w:val="000000100000" w:firstRow="0" w:lastRow="0" w:firstColumn="0" w:lastColumn="0" w:oddVBand="0" w:evenVBand="0" w:oddHBand="1" w:evenHBand="0" w:firstRowFirstColumn="0" w:firstRowLastColumn="0" w:lastRowFirstColumn="0" w:lastRowLastColumn="0"/>
              <w:rPr>
                <w:rFonts w:cstheme="minorHAnsi"/>
                <w:strike/>
                <w:sz w:val="24"/>
                <w:szCs w:val="24"/>
              </w:rPr>
            </w:pPr>
            <w:r w:rsidRPr="00C62E77">
              <w:rPr>
                <w:rFonts w:cstheme="minorHAnsi"/>
                <w:strike/>
                <w:sz w:val="24"/>
                <w:szCs w:val="24"/>
              </w:rPr>
              <w:t>6/19/2020</w:t>
            </w:r>
          </w:p>
        </w:tc>
        <w:tc>
          <w:tcPr>
            <w:tcW w:w="676" w:type="pct"/>
            <w:tcBorders>
              <w:left w:val="single" w:sz="4" w:space="0" w:color="5B9BD5" w:themeColor="accent5"/>
              <w:right w:val="single" w:sz="4" w:space="0" w:color="5B9BD5" w:themeColor="accent5"/>
            </w:tcBorders>
            <w:vAlign w:val="center"/>
          </w:tcPr>
          <w:p w14:paraId="5C7E9CAE" w14:textId="1AB38A31" w:rsidR="008A6504" w:rsidRPr="00C62E77" w:rsidRDefault="00C62E77" w:rsidP="00075BBB">
            <w:pPr>
              <w:jc w:val="center"/>
              <w:cnfStyle w:val="000000100000" w:firstRow="0" w:lastRow="0" w:firstColumn="0" w:lastColumn="0" w:oddVBand="0" w:evenVBand="0" w:oddHBand="1" w:evenHBand="0" w:firstRowFirstColumn="0" w:firstRowLastColumn="0" w:lastRowFirstColumn="0" w:lastRowLastColumn="0"/>
              <w:rPr>
                <w:rFonts w:cstheme="minorHAnsi"/>
                <w:strike/>
                <w:sz w:val="24"/>
                <w:szCs w:val="24"/>
              </w:rPr>
            </w:pPr>
            <w:r>
              <w:rPr>
                <w:rFonts w:cstheme="minorHAnsi"/>
                <w:strike/>
                <w:sz w:val="24"/>
                <w:szCs w:val="24"/>
              </w:rPr>
              <w:t>N/A</w:t>
            </w:r>
          </w:p>
        </w:tc>
        <w:tc>
          <w:tcPr>
            <w:tcW w:w="675" w:type="pct"/>
            <w:tcBorders>
              <w:left w:val="single" w:sz="4" w:space="0" w:color="5B9BD5" w:themeColor="accent5"/>
              <w:right w:val="single" w:sz="4" w:space="0" w:color="5B9BD5" w:themeColor="accent5"/>
            </w:tcBorders>
            <w:vAlign w:val="center"/>
          </w:tcPr>
          <w:p w14:paraId="004D9A8E" w14:textId="77777777" w:rsidR="008A6504" w:rsidRPr="00C62E77" w:rsidRDefault="0052611C" w:rsidP="00075BBB">
            <w:pPr>
              <w:jc w:val="center"/>
              <w:cnfStyle w:val="000000100000" w:firstRow="0" w:lastRow="0" w:firstColumn="0" w:lastColumn="0" w:oddVBand="0" w:evenVBand="0" w:oddHBand="1" w:evenHBand="0" w:firstRowFirstColumn="0" w:firstRowLastColumn="0" w:lastRowFirstColumn="0" w:lastRowLastColumn="0"/>
              <w:rPr>
                <w:rFonts w:cstheme="minorHAnsi"/>
                <w:strike/>
                <w:sz w:val="24"/>
                <w:szCs w:val="24"/>
              </w:rPr>
            </w:pPr>
            <w:r w:rsidRPr="00C62E77">
              <w:rPr>
                <w:rFonts w:cstheme="minorHAnsi"/>
                <w:strike/>
                <w:sz w:val="24"/>
                <w:szCs w:val="24"/>
              </w:rPr>
              <w:t>2</w:t>
            </w:r>
            <w:r w:rsidRPr="00C62E77">
              <w:rPr>
                <w:rFonts w:cstheme="minorHAnsi"/>
                <w:strike/>
                <w:sz w:val="24"/>
                <w:szCs w:val="24"/>
                <w:vertAlign w:val="superscript"/>
              </w:rPr>
              <w:t>nd</w:t>
            </w:r>
            <w:r w:rsidRPr="00C62E77">
              <w:rPr>
                <w:rFonts w:cstheme="minorHAnsi"/>
                <w:strike/>
                <w:sz w:val="24"/>
                <w:szCs w:val="24"/>
              </w:rPr>
              <w:t xml:space="preserve"> Draft</w:t>
            </w:r>
          </w:p>
        </w:tc>
      </w:tr>
      <w:tr w:rsidR="00075BBB" w14:paraId="61184724" w14:textId="77777777" w:rsidTr="00075BB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6F660F31" w14:textId="77777777" w:rsidR="008A6504" w:rsidRPr="00C62E77" w:rsidRDefault="008A6504" w:rsidP="00075BBB">
            <w:pPr>
              <w:jc w:val="center"/>
              <w:rPr>
                <w:rFonts w:cstheme="minorHAnsi"/>
                <w:strike/>
                <w:sz w:val="24"/>
                <w:szCs w:val="24"/>
              </w:rPr>
            </w:pPr>
            <w:r w:rsidRPr="00C62E77">
              <w:rPr>
                <w:rFonts w:cstheme="minorHAnsi"/>
                <w:strike/>
                <w:sz w:val="24"/>
                <w:szCs w:val="24"/>
              </w:rPr>
              <w:t>2</w:t>
            </w:r>
            <w:r w:rsidRPr="00C62E77">
              <w:rPr>
                <w:rFonts w:cstheme="minorHAnsi"/>
                <w:strike/>
                <w:sz w:val="24"/>
                <w:szCs w:val="24"/>
                <w:vertAlign w:val="superscript"/>
              </w:rPr>
              <w:t>nd</w:t>
            </w:r>
            <w:r w:rsidRPr="00C62E77">
              <w:rPr>
                <w:rFonts w:cstheme="minorHAnsi"/>
                <w:strike/>
                <w:sz w:val="24"/>
                <w:szCs w:val="24"/>
              </w:rPr>
              <w:t xml:space="preserve"> Draft Review</w:t>
            </w:r>
          </w:p>
        </w:tc>
        <w:tc>
          <w:tcPr>
            <w:tcW w:w="1486" w:type="pct"/>
            <w:tcBorders>
              <w:left w:val="single" w:sz="4" w:space="0" w:color="5B9BD5" w:themeColor="accent5"/>
              <w:right w:val="single" w:sz="4" w:space="0" w:color="5B9BD5" w:themeColor="accent5"/>
            </w:tcBorders>
            <w:vAlign w:val="center"/>
          </w:tcPr>
          <w:p w14:paraId="3961AFBB" w14:textId="37E9B9BF" w:rsidR="008A6504" w:rsidRPr="00C62E77" w:rsidRDefault="00850DFE" w:rsidP="00075BBB">
            <w:pPr>
              <w:jc w:val="center"/>
              <w:cnfStyle w:val="000000000000" w:firstRow="0" w:lastRow="0" w:firstColumn="0" w:lastColumn="0" w:oddVBand="0" w:evenVBand="0" w:oddHBand="0" w:evenHBand="0" w:firstRowFirstColumn="0" w:firstRowLastColumn="0" w:lastRowFirstColumn="0" w:lastRowLastColumn="0"/>
              <w:rPr>
                <w:rFonts w:cstheme="minorHAnsi"/>
                <w:strike/>
                <w:sz w:val="24"/>
                <w:szCs w:val="24"/>
              </w:rPr>
            </w:pPr>
            <w:r w:rsidRPr="00C62E77">
              <w:rPr>
                <w:rFonts w:cstheme="minorHAnsi"/>
                <w:strike/>
                <w:sz w:val="24"/>
                <w:szCs w:val="24"/>
              </w:rPr>
              <w:t>Community Standards Committee</w:t>
            </w:r>
          </w:p>
        </w:tc>
        <w:tc>
          <w:tcPr>
            <w:tcW w:w="676" w:type="pct"/>
            <w:tcBorders>
              <w:left w:val="single" w:sz="4" w:space="0" w:color="5B9BD5" w:themeColor="accent5"/>
              <w:right w:val="single" w:sz="4" w:space="0" w:color="5B9BD5" w:themeColor="accent5"/>
            </w:tcBorders>
            <w:vAlign w:val="center"/>
          </w:tcPr>
          <w:p w14:paraId="739F662F" w14:textId="78504178" w:rsidR="008A6504" w:rsidRPr="00C62E77" w:rsidRDefault="00FE4E7B" w:rsidP="00FE4E7B">
            <w:pPr>
              <w:cnfStyle w:val="000000000000" w:firstRow="0" w:lastRow="0" w:firstColumn="0" w:lastColumn="0" w:oddVBand="0" w:evenVBand="0" w:oddHBand="0" w:evenHBand="0" w:firstRowFirstColumn="0" w:firstRowLastColumn="0" w:lastRowFirstColumn="0" w:lastRowLastColumn="0"/>
              <w:rPr>
                <w:rFonts w:cstheme="minorHAnsi"/>
                <w:strike/>
                <w:sz w:val="24"/>
                <w:szCs w:val="24"/>
              </w:rPr>
            </w:pPr>
            <w:r w:rsidRPr="00C62E77">
              <w:rPr>
                <w:rFonts w:cstheme="minorHAnsi"/>
                <w:strike/>
                <w:sz w:val="24"/>
                <w:szCs w:val="24"/>
              </w:rPr>
              <w:t>6/26/2020</w:t>
            </w:r>
          </w:p>
        </w:tc>
        <w:tc>
          <w:tcPr>
            <w:tcW w:w="676" w:type="pct"/>
            <w:tcBorders>
              <w:left w:val="single" w:sz="4" w:space="0" w:color="5B9BD5" w:themeColor="accent5"/>
              <w:right w:val="single" w:sz="4" w:space="0" w:color="5B9BD5" w:themeColor="accent5"/>
            </w:tcBorders>
            <w:vAlign w:val="center"/>
          </w:tcPr>
          <w:p w14:paraId="451FFD54" w14:textId="5D47A657" w:rsidR="008A6504" w:rsidRPr="00C62E77" w:rsidRDefault="00C62E77" w:rsidP="00075BBB">
            <w:pPr>
              <w:jc w:val="center"/>
              <w:cnfStyle w:val="000000000000" w:firstRow="0" w:lastRow="0" w:firstColumn="0" w:lastColumn="0" w:oddVBand="0" w:evenVBand="0" w:oddHBand="0" w:evenHBand="0" w:firstRowFirstColumn="0" w:firstRowLastColumn="0" w:lastRowFirstColumn="0" w:lastRowLastColumn="0"/>
              <w:rPr>
                <w:rFonts w:cstheme="minorHAnsi"/>
                <w:strike/>
                <w:sz w:val="24"/>
                <w:szCs w:val="24"/>
              </w:rPr>
            </w:pPr>
            <w:r w:rsidRPr="00C62E77">
              <w:rPr>
                <w:rFonts w:cstheme="minorHAnsi"/>
                <w:strike/>
                <w:sz w:val="24"/>
                <w:szCs w:val="24"/>
              </w:rPr>
              <w:t>N/A</w:t>
            </w:r>
          </w:p>
        </w:tc>
        <w:tc>
          <w:tcPr>
            <w:tcW w:w="675" w:type="pct"/>
            <w:tcBorders>
              <w:left w:val="single" w:sz="4" w:space="0" w:color="5B9BD5" w:themeColor="accent5"/>
              <w:right w:val="single" w:sz="4" w:space="0" w:color="5B9BD5" w:themeColor="accent5"/>
            </w:tcBorders>
            <w:vAlign w:val="center"/>
          </w:tcPr>
          <w:p w14:paraId="77465ADA" w14:textId="77777777" w:rsidR="008A6504" w:rsidRPr="00C62E77" w:rsidRDefault="0052611C" w:rsidP="00075BBB">
            <w:pPr>
              <w:jc w:val="center"/>
              <w:cnfStyle w:val="000000000000" w:firstRow="0" w:lastRow="0" w:firstColumn="0" w:lastColumn="0" w:oddVBand="0" w:evenVBand="0" w:oddHBand="0" w:evenHBand="0" w:firstRowFirstColumn="0" w:firstRowLastColumn="0" w:lastRowFirstColumn="0" w:lastRowLastColumn="0"/>
              <w:rPr>
                <w:rFonts w:cstheme="minorHAnsi"/>
                <w:strike/>
                <w:sz w:val="24"/>
                <w:szCs w:val="24"/>
              </w:rPr>
            </w:pPr>
            <w:r w:rsidRPr="00C62E77">
              <w:rPr>
                <w:rFonts w:cstheme="minorHAnsi"/>
                <w:strike/>
                <w:sz w:val="24"/>
                <w:szCs w:val="24"/>
              </w:rPr>
              <w:t>Notes</w:t>
            </w:r>
          </w:p>
        </w:tc>
      </w:tr>
      <w:tr w:rsidR="00075BBB" w14:paraId="0D673FA1" w14:textId="77777777" w:rsidTr="00075BB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7B6E2A48" w14:textId="77777777" w:rsidR="008A6504" w:rsidRPr="00C62E77" w:rsidRDefault="008A6504" w:rsidP="00075BBB">
            <w:pPr>
              <w:jc w:val="center"/>
              <w:rPr>
                <w:rFonts w:cstheme="minorHAnsi"/>
                <w:strike/>
                <w:sz w:val="24"/>
                <w:szCs w:val="24"/>
              </w:rPr>
            </w:pPr>
            <w:r w:rsidRPr="00C62E77">
              <w:rPr>
                <w:rFonts w:cstheme="minorHAnsi"/>
                <w:strike/>
                <w:sz w:val="24"/>
                <w:szCs w:val="24"/>
              </w:rPr>
              <w:t>3</w:t>
            </w:r>
            <w:r w:rsidRPr="00C62E77">
              <w:rPr>
                <w:rFonts w:cstheme="minorHAnsi"/>
                <w:strike/>
                <w:sz w:val="24"/>
                <w:szCs w:val="24"/>
                <w:vertAlign w:val="superscript"/>
              </w:rPr>
              <w:t>rd</w:t>
            </w:r>
            <w:r w:rsidRPr="00C62E77">
              <w:rPr>
                <w:rFonts w:cstheme="minorHAnsi"/>
                <w:strike/>
                <w:sz w:val="24"/>
                <w:szCs w:val="24"/>
              </w:rPr>
              <w:t xml:space="preserve"> Draft</w:t>
            </w:r>
          </w:p>
        </w:tc>
        <w:tc>
          <w:tcPr>
            <w:tcW w:w="1486" w:type="pct"/>
            <w:tcBorders>
              <w:left w:val="single" w:sz="4" w:space="0" w:color="5B9BD5" w:themeColor="accent5"/>
              <w:right w:val="single" w:sz="4" w:space="0" w:color="5B9BD5" w:themeColor="accent5"/>
            </w:tcBorders>
            <w:vAlign w:val="center"/>
          </w:tcPr>
          <w:p w14:paraId="4C59162C" w14:textId="5310B444" w:rsidR="008A6504" w:rsidRPr="00C62E77" w:rsidRDefault="00850DFE" w:rsidP="00075BBB">
            <w:pPr>
              <w:jc w:val="center"/>
              <w:cnfStyle w:val="000000100000" w:firstRow="0" w:lastRow="0" w:firstColumn="0" w:lastColumn="0" w:oddVBand="0" w:evenVBand="0" w:oddHBand="1" w:evenHBand="0" w:firstRowFirstColumn="0" w:firstRowLastColumn="0" w:lastRowFirstColumn="0" w:lastRowLastColumn="0"/>
              <w:rPr>
                <w:rFonts w:cstheme="minorHAnsi"/>
                <w:strike/>
                <w:sz w:val="24"/>
                <w:szCs w:val="24"/>
              </w:rPr>
            </w:pPr>
            <w:r w:rsidRPr="00C62E77">
              <w:rPr>
                <w:rFonts w:cstheme="minorHAnsi"/>
                <w:strike/>
                <w:sz w:val="24"/>
                <w:szCs w:val="24"/>
              </w:rPr>
              <w:t>Policy and Procedure Coordinator</w:t>
            </w:r>
          </w:p>
        </w:tc>
        <w:tc>
          <w:tcPr>
            <w:tcW w:w="676" w:type="pct"/>
            <w:tcBorders>
              <w:left w:val="single" w:sz="4" w:space="0" w:color="5B9BD5" w:themeColor="accent5"/>
              <w:right w:val="single" w:sz="4" w:space="0" w:color="5B9BD5" w:themeColor="accent5"/>
            </w:tcBorders>
            <w:vAlign w:val="center"/>
          </w:tcPr>
          <w:p w14:paraId="10B4864E" w14:textId="7E9F2BFF" w:rsidR="008A6504" w:rsidRPr="00C62E77" w:rsidRDefault="00850DFE" w:rsidP="00075BBB">
            <w:pPr>
              <w:jc w:val="center"/>
              <w:cnfStyle w:val="000000100000" w:firstRow="0" w:lastRow="0" w:firstColumn="0" w:lastColumn="0" w:oddVBand="0" w:evenVBand="0" w:oddHBand="1" w:evenHBand="0" w:firstRowFirstColumn="0" w:firstRowLastColumn="0" w:lastRowFirstColumn="0" w:lastRowLastColumn="0"/>
              <w:rPr>
                <w:rFonts w:cstheme="minorHAnsi"/>
                <w:strike/>
                <w:sz w:val="24"/>
                <w:szCs w:val="24"/>
              </w:rPr>
            </w:pPr>
            <w:r w:rsidRPr="00C62E77">
              <w:rPr>
                <w:rFonts w:cstheme="minorHAnsi"/>
                <w:strike/>
                <w:sz w:val="24"/>
                <w:szCs w:val="24"/>
              </w:rPr>
              <w:t>6/30</w:t>
            </w:r>
            <w:r w:rsidR="00FE4E7B" w:rsidRPr="00C62E77">
              <w:rPr>
                <w:rFonts w:cstheme="minorHAnsi"/>
                <w:strike/>
                <w:sz w:val="24"/>
                <w:szCs w:val="24"/>
              </w:rPr>
              <w:t>/2020</w:t>
            </w:r>
          </w:p>
        </w:tc>
        <w:tc>
          <w:tcPr>
            <w:tcW w:w="676" w:type="pct"/>
            <w:tcBorders>
              <w:left w:val="single" w:sz="4" w:space="0" w:color="5B9BD5" w:themeColor="accent5"/>
              <w:right w:val="single" w:sz="4" w:space="0" w:color="5B9BD5" w:themeColor="accent5"/>
            </w:tcBorders>
            <w:vAlign w:val="center"/>
          </w:tcPr>
          <w:p w14:paraId="78911C86" w14:textId="41D430E4" w:rsidR="008A6504" w:rsidRPr="00C62E77" w:rsidRDefault="00C62E77" w:rsidP="00075BBB">
            <w:pPr>
              <w:jc w:val="center"/>
              <w:cnfStyle w:val="000000100000" w:firstRow="0" w:lastRow="0" w:firstColumn="0" w:lastColumn="0" w:oddVBand="0" w:evenVBand="0" w:oddHBand="1" w:evenHBand="0" w:firstRowFirstColumn="0" w:firstRowLastColumn="0" w:lastRowFirstColumn="0" w:lastRowLastColumn="0"/>
              <w:rPr>
                <w:rFonts w:cstheme="minorHAnsi"/>
                <w:strike/>
                <w:sz w:val="24"/>
                <w:szCs w:val="24"/>
              </w:rPr>
            </w:pPr>
            <w:r w:rsidRPr="00C62E77">
              <w:rPr>
                <w:rFonts w:cstheme="minorHAnsi"/>
                <w:strike/>
                <w:sz w:val="24"/>
                <w:szCs w:val="24"/>
              </w:rPr>
              <w:t>N/A</w:t>
            </w:r>
          </w:p>
        </w:tc>
        <w:tc>
          <w:tcPr>
            <w:tcW w:w="675" w:type="pct"/>
            <w:tcBorders>
              <w:left w:val="single" w:sz="4" w:space="0" w:color="5B9BD5" w:themeColor="accent5"/>
              <w:right w:val="single" w:sz="4" w:space="0" w:color="5B9BD5" w:themeColor="accent5"/>
            </w:tcBorders>
            <w:vAlign w:val="center"/>
          </w:tcPr>
          <w:p w14:paraId="720037BD" w14:textId="77777777" w:rsidR="008A6504" w:rsidRPr="00C62E77" w:rsidRDefault="0052611C" w:rsidP="00075BBB">
            <w:pPr>
              <w:jc w:val="center"/>
              <w:cnfStyle w:val="000000100000" w:firstRow="0" w:lastRow="0" w:firstColumn="0" w:lastColumn="0" w:oddVBand="0" w:evenVBand="0" w:oddHBand="1" w:evenHBand="0" w:firstRowFirstColumn="0" w:firstRowLastColumn="0" w:lastRowFirstColumn="0" w:lastRowLastColumn="0"/>
              <w:rPr>
                <w:rFonts w:cstheme="minorHAnsi"/>
                <w:strike/>
                <w:sz w:val="24"/>
                <w:szCs w:val="24"/>
              </w:rPr>
            </w:pPr>
            <w:r w:rsidRPr="00C62E77">
              <w:rPr>
                <w:rFonts w:cstheme="minorHAnsi"/>
                <w:strike/>
                <w:sz w:val="24"/>
                <w:szCs w:val="24"/>
              </w:rPr>
              <w:t>3</w:t>
            </w:r>
            <w:r w:rsidRPr="00C62E77">
              <w:rPr>
                <w:rFonts w:cstheme="minorHAnsi"/>
                <w:strike/>
                <w:sz w:val="24"/>
                <w:szCs w:val="24"/>
                <w:vertAlign w:val="superscript"/>
              </w:rPr>
              <w:t>rd</w:t>
            </w:r>
            <w:r w:rsidRPr="00C62E77">
              <w:rPr>
                <w:rFonts w:cstheme="minorHAnsi"/>
                <w:strike/>
                <w:sz w:val="24"/>
                <w:szCs w:val="24"/>
              </w:rPr>
              <w:t xml:space="preserve"> Draft</w:t>
            </w:r>
          </w:p>
        </w:tc>
      </w:tr>
      <w:tr w:rsidR="00075BBB" w14:paraId="68FDD863" w14:textId="77777777" w:rsidTr="00075BB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4D00C19A" w14:textId="77777777" w:rsidR="008A6504" w:rsidRPr="00075BBB" w:rsidRDefault="008A6504" w:rsidP="00075BBB">
            <w:pPr>
              <w:jc w:val="center"/>
              <w:rPr>
                <w:rFonts w:cstheme="minorHAnsi"/>
                <w:sz w:val="24"/>
                <w:szCs w:val="24"/>
              </w:rPr>
            </w:pPr>
            <w:r w:rsidRPr="00075BBB">
              <w:rPr>
                <w:rFonts w:cstheme="minorHAnsi"/>
                <w:sz w:val="24"/>
                <w:szCs w:val="24"/>
              </w:rPr>
              <w:t>Review &amp; Committee Vote</w:t>
            </w:r>
          </w:p>
        </w:tc>
        <w:tc>
          <w:tcPr>
            <w:tcW w:w="1486" w:type="pct"/>
            <w:tcBorders>
              <w:left w:val="single" w:sz="4" w:space="0" w:color="5B9BD5" w:themeColor="accent5"/>
              <w:right w:val="single" w:sz="4" w:space="0" w:color="5B9BD5" w:themeColor="accent5"/>
            </w:tcBorders>
            <w:vAlign w:val="center"/>
          </w:tcPr>
          <w:p w14:paraId="3110210A" w14:textId="1C879BDF" w:rsidR="008A6504" w:rsidRPr="00075BBB" w:rsidRDefault="00850DFE"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Community Standards Committee</w:t>
            </w:r>
          </w:p>
        </w:tc>
        <w:tc>
          <w:tcPr>
            <w:tcW w:w="676" w:type="pct"/>
            <w:tcBorders>
              <w:left w:val="single" w:sz="4" w:space="0" w:color="5B9BD5" w:themeColor="accent5"/>
              <w:right w:val="single" w:sz="4" w:space="0" w:color="5B9BD5" w:themeColor="accent5"/>
            </w:tcBorders>
            <w:vAlign w:val="center"/>
          </w:tcPr>
          <w:p w14:paraId="52D04C48" w14:textId="6D4EA026" w:rsidR="008A6504" w:rsidRPr="00075BBB" w:rsidRDefault="00FE4E7B"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w:t>
            </w:r>
            <w:r w:rsidR="00850DFE">
              <w:rPr>
                <w:rFonts w:cstheme="minorHAnsi"/>
                <w:sz w:val="24"/>
                <w:szCs w:val="24"/>
              </w:rPr>
              <w:t>7</w:t>
            </w:r>
            <w:r>
              <w:rPr>
                <w:rFonts w:cstheme="minorHAnsi"/>
                <w:sz w:val="24"/>
                <w:szCs w:val="24"/>
              </w:rPr>
              <w:t>/2020</w:t>
            </w:r>
          </w:p>
        </w:tc>
        <w:tc>
          <w:tcPr>
            <w:tcW w:w="676" w:type="pct"/>
            <w:tcBorders>
              <w:left w:val="single" w:sz="4" w:space="0" w:color="5B9BD5" w:themeColor="accent5"/>
              <w:right w:val="single" w:sz="4" w:space="0" w:color="5B9BD5" w:themeColor="accent5"/>
            </w:tcBorders>
            <w:vAlign w:val="center"/>
          </w:tcPr>
          <w:p w14:paraId="1C0B4338" w14:textId="21534D44" w:rsidR="008A6504" w:rsidRPr="00075BBB" w:rsidRDefault="00C62E77"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6/18/2020</w:t>
            </w:r>
          </w:p>
        </w:tc>
        <w:tc>
          <w:tcPr>
            <w:tcW w:w="675" w:type="pct"/>
            <w:tcBorders>
              <w:left w:val="single" w:sz="4" w:space="0" w:color="5B9BD5" w:themeColor="accent5"/>
              <w:right w:val="single" w:sz="4" w:space="0" w:color="5B9BD5" w:themeColor="accent5"/>
            </w:tcBorders>
            <w:vAlign w:val="center"/>
          </w:tcPr>
          <w:p w14:paraId="771E85BF" w14:textId="750A5901" w:rsidR="008A6504" w:rsidRPr="00075BBB" w:rsidRDefault="00D53D9C"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None</w:t>
            </w:r>
          </w:p>
        </w:tc>
      </w:tr>
      <w:tr w:rsidR="00075BBB" w14:paraId="038AD74E" w14:textId="77777777" w:rsidTr="00075BB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6D632C4C" w14:textId="77777777" w:rsidR="008A6504" w:rsidRPr="00075BBB" w:rsidRDefault="008A6504" w:rsidP="00075BBB">
            <w:pPr>
              <w:jc w:val="center"/>
              <w:rPr>
                <w:rFonts w:cstheme="minorHAnsi"/>
                <w:sz w:val="24"/>
                <w:szCs w:val="24"/>
              </w:rPr>
            </w:pPr>
            <w:r w:rsidRPr="00075BBB">
              <w:rPr>
                <w:rFonts w:cstheme="minorHAnsi"/>
                <w:sz w:val="24"/>
                <w:szCs w:val="24"/>
              </w:rPr>
              <w:t xml:space="preserve">Committee Approved Policy Sent </w:t>
            </w:r>
            <w:r w:rsidR="0052611C" w:rsidRPr="00075BBB">
              <w:rPr>
                <w:rFonts w:cstheme="minorHAnsi"/>
                <w:sz w:val="24"/>
                <w:szCs w:val="24"/>
              </w:rPr>
              <w:t>to Full Membership for 10 Business Day Review</w:t>
            </w:r>
          </w:p>
        </w:tc>
        <w:tc>
          <w:tcPr>
            <w:tcW w:w="1486" w:type="pct"/>
            <w:tcBorders>
              <w:left w:val="single" w:sz="4" w:space="0" w:color="5B9BD5" w:themeColor="accent5"/>
              <w:right w:val="single" w:sz="4" w:space="0" w:color="5B9BD5" w:themeColor="accent5"/>
            </w:tcBorders>
            <w:vAlign w:val="center"/>
          </w:tcPr>
          <w:p w14:paraId="10A753C0" w14:textId="42E0828C" w:rsidR="008A6504" w:rsidRPr="00075BBB" w:rsidRDefault="00850DFE"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Policy and Procedure Coordinator</w:t>
            </w:r>
          </w:p>
        </w:tc>
        <w:tc>
          <w:tcPr>
            <w:tcW w:w="676" w:type="pct"/>
            <w:tcBorders>
              <w:left w:val="single" w:sz="4" w:space="0" w:color="5B9BD5" w:themeColor="accent5"/>
              <w:right w:val="single" w:sz="4" w:space="0" w:color="5B9BD5" w:themeColor="accent5"/>
            </w:tcBorders>
            <w:vAlign w:val="center"/>
          </w:tcPr>
          <w:p w14:paraId="7E44B534" w14:textId="04D00596" w:rsidR="008A6504" w:rsidRPr="00075BBB" w:rsidRDefault="00850DFE"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7/9/2020</w:t>
            </w:r>
          </w:p>
        </w:tc>
        <w:tc>
          <w:tcPr>
            <w:tcW w:w="676" w:type="pct"/>
            <w:tcBorders>
              <w:left w:val="single" w:sz="4" w:space="0" w:color="5B9BD5" w:themeColor="accent5"/>
              <w:right w:val="single" w:sz="4" w:space="0" w:color="5B9BD5" w:themeColor="accent5"/>
            </w:tcBorders>
            <w:vAlign w:val="center"/>
          </w:tcPr>
          <w:p w14:paraId="2CE87E88" w14:textId="733A15A4" w:rsidR="008A6504" w:rsidRPr="00075BBB" w:rsidRDefault="00D86163"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6/</w:t>
            </w:r>
            <w:r w:rsidR="00C51CFE">
              <w:rPr>
                <w:rFonts w:cstheme="minorHAnsi"/>
                <w:sz w:val="24"/>
                <w:szCs w:val="24"/>
              </w:rPr>
              <w:t>22</w:t>
            </w:r>
            <w:r>
              <w:rPr>
                <w:rFonts w:cstheme="minorHAnsi"/>
                <w:sz w:val="24"/>
                <w:szCs w:val="24"/>
              </w:rPr>
              <w:t>/2020</w:t>
            </w:r>
          </w:p>
        </w:tc>
        <w:tc>
          <w:tcPr>
            <w:tcW w:w="675" w:type="pct"/>
            <w:tcBorders>
              <w:left w:val="single" w:sz="4" w:space="0" w:color="5B9BD5" w:themeColor="accent5"/>
              <w:right w:val="single" w:sz="4" w:space="0" w:color="5B9BD5" w:themeColor="accent5"/>
            </w:tcBorders>
            <w:vAlign w:val="center"/>
          </w:tcPr>
          <w:p w14:paraId="6E4AFDF2" w14:textId="7A4E555F" w:rsidR="008A6504" w:rsidRPr="00075BBB" w:rsidRDefault="00AF4AA5"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0" w:history="1">
              <w:r w:rsidR="0052611C" w:rsidRPr="00694C5D">
                <w:rPr>
                  <w:rStyle w:val="Hyperlink"/>
                  <w:rFonts w:cstheme="minorHAnsi"/>
                  <w:sz w:val="24"/>
                  <w:szCs w:val="24"/>
                </w:rPr>
                <w:t>Email</w:t>
              </w:r>
            </w:hyperlink>
          </w:p>
          <w:p w14:paraId="23C22256" w14:textId="280D73A0" w:rsidR="0052611C" w:rsidRDefault="00AF4AA5"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1" w:history="1">
              <w:r w:rsidR="0052611C" w:rsidRPr="00694C5D">
                <w:rPr>
                  <w:rStyle w:val="Hyperlink"/>
                  <w:rFonts w:cstheme="minorHAnsi"/>
                  <w:sz w:val="24"/>
                  <w:szCs w:val="24"/>
                </w:rPr>
                <w:t>Website</w:t>
              </w:r>
            </w:hyperlink>
          </w:p>
          <w:p w14:paraId="4DFD2540" w14:textId="263444F9" w:rsidR="00694C5D" w:rsidRPr="00075BBB" w:rsidRDefault="00AF4AA5"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2" w:history="1">
              <w:r w:rsidR="00694C5D" w:rsidRPr="00694C5D">
                <w:rPr>
                  <w:rStyle w:val="Hyperlink"/>
                  <w:rFonts w:cstheme="minorHAnsi"/>
                  <w:sz w:val="24"/>
                  <w:szCs w:val="24"/>
                </w:rPr>
                <w:t>Notes</w:t>
              </w:r>
            </w:hyperlink>
          </w:p>
        </w:tc>
      </w:tr>
      <w:tr w:rsidR="00075BBB" w14:paraId="5271FF85" w14:textId="77777777" w:rsidTr="00075BB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007270A8" w14:textId="2DE07FC5" w:rsidR="0052611C" w:rsidRPr="00075BBB" w:rsidRDefault="00694C5D" w:rsidP="00075BBB">
            <w:pPr>
              <w:jc w:val="center"/>
              <w:rPr>
                <w:rFonts w:cstheme="minorHAnsi"/>
                <w:sz w:val="24"/>
                <w:szCs w:val="24"/>
              </w:rPr>
            </w:pPr>
            <w:r w:rsidRPr="00694C5D">
              <w:rPr>
                <w:rFonts w:cstheme="minorHAnsi"/>
                <w:sz w:val="24"/>
                <w:szCs w:val="24"/>
              </w:rPr>
              <w:t>2</w:t>
            </w:r>
            <w:r w:rsidRPr="00694C5D">
              <w:rPr>
                <w:rFonts w:cstheme="minorHAnsi"/>
                <w:sz w:val="24"/>
                <w:szCs w:val="24"/>
                <w:vertAlign w:val="superscript"/>
              </w:rPr>
              <w:t>nd</w:t>
            </w:r>
            <w:r w:rsidRPr="00694C5D">
              <w:rPr>
                <w:rFonts w:cstheme="minorHAnsi"/>
                <w:sz w:val="24"/>
                <w:szCs w:val="24"/>
              </w:rPr>
              <w:t xml:space="preserve"> </w:t>
            </w:r>
            <w:r w:rsidRPr="00694C5D">
              <w:rPr>
                <w:rFonts w:cstheme="minorHAnsi"/>
                <w:strike/>
                <w:sz w:val="24"/>
                <w:szCs w:val="24"/>
              </w:rPr>
              <w:t>4</w:t>
            </w:r>
            <w:r w:rsidRPr="00694C5D">
              <w:rPr>
                <w:rFonts w:cstheme="minorHAnsi"/>
                <w:strike/>
                <w:sz w:val="24"/>
                <w:szCs w:val="24"/>
                <w:vertAlign w:val="superscript"/>
              </w:rPr>
              <w:t>th</w:t>
            </w:r>
            <w:r w:rsidRPr="00694C5D">
              <w:rPr>
                <w:rFonts w:cstheme="minorHAnsi"/>
                <w:sz w:val="24"/>
                <w:szCs w:val="24"/>
              </w:rPr>
              <w:t xml:space="preserve"> </w:t>
            </w:r>
            <w:r w:rsidR="0052611C" w:rsidRPr="00075BBB">
              <w:rPr>
                <w:rFonts w:cstheme="minorHAnsi"/>
                <w:sz w:val="24"/>
                <w:szCs w:val="24"/>
              </w:rPr>
              <w:t>Draft</w:t>
            </w:r>
          </w:p>
        </w:tc>
        <w:tc>
          <w:tcPr>
            <w:tcW w:w="1486" w:type="pct"/>
            <w:tcBorders>
              <w:left w:val="single" w:sz="4" w:space="0" w:color="5B9BD5" w:themeColor="accent5"/>
              <w:right w:val="single" w:sz="4" w:space="0" w:color="5B9BD5" w:themeColor="accent5"/>
            </w:tcBorders>
            <w:vAlign w:val="center"/>
          </w:tcPr>
          <w:p w14:paraId="41587BAD" w14:textId="39FD19A3" w:rsidR="0052611C" w:rsidRPr="00075BBB" w:rsidRDefault="00850DFE"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Policy and Procedure Coordinator</w:t>
            </w:r>
          </w:p>
        </w:tc>
        <w:tc>
          <w:tcPr>
            <w:tcW w:w="676" w:type="pct"/>
            <w:tcBorders>
              <w:left w:val="single" w:sz="4" w:space="0" w:color="5B9BD5" w:themeColor="accent5"/>
              <w:right w:val="single" w:sz="4" w:space="0" w:color="5B9BD5" w:themeColor="accent5"/>
            </w:tcBorders>
            <w:vAlign w:val="center"/>
          </w:tcPr>
          <w:p w14:paraId="7A8D80D9" w14:textId="5B41AEA6" w:rsidR="0052611C" w:rsidRPr="00075BBB" w:rsidRDefault="00850DFE"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7/23/2020</w:t>
            </w:r>
          </w:p>
        </w:tc>
        <w:tc>
          <w:tcPr>
            <w:tcW w:w="676" w:type="pct"/>
            <w:tcBorders>
              <w:left w:val="single" w:sz="4" w:space="0" w:color="5B9BD5" w:themeColor="accent5"/>
              <w:right w:val="single" w:sz="4" w:space="0" w:color="5B9BD5" w:themeColor="accent5"/>
            </w:tcBorders>
            <w:vAlign w:val="center"/>
          </w:tcPr>
          <w:p w14:paraId="21950ACE" w14:textId="2B86F1AB" w:rsidR="0052611C" w:rsidRPr="00075BBB" w:rsidRDefault="00F12DD9"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7/3/2020</w:t>
            </w:r>
          </w:p>
        </w:tc>
        <w:tc>
          <w:tcPr>
            <w:tcW w:w="675" w:type="pct"/>
            <w:tcBorders>
              <w:left w:val="single" w:sz="4" w:space="0" w:color="5B9BD5" w:themeColor="accent5"/>
              <w:right w:val="single" w:sz="4" w:space="0" w:color="5B9BD5" w:themeColor="accent5"/>
            </w:tcBorders>
            <w:vAlign w:val="center"/>
          </w:tcPr>
          <w:p w14:paraId="6DCC51FB" w14:textId="5D5D894B" w:rsidR="0052611C" w:rsidRPr="00075BBB" w:rsidRDefault="00AF4AA5"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hyperlink r:id="rId13" w:history="1">
              <w:r w:rsidR="00694C5D" w:rsidRPr="00806D90">
                <w:rPr>
                  <w:rStyle w:val="Hyperlink"/>
                  <w:rFonts w:cstheme="minorHAnsi"/>
                  <w:sz w:val="24"/>
                  <w:szCs w:val="24"/>
                </w:rPr>
                <w:t>2</w:t>
              </w:r>
              <w:r w:rsidR="00694C5D" w:rsidRPr="00806D90">
                <w:rPr>
                  <w:rStyle w:val="Hyperlink"/>
                  <w:rFonts w:cstheme="minorHAnsi"/>
                  <w:sz w:val="24"/>
                  <w:szCs w:val="24"/>
                  <w:vertAlign w:val="superscript"/>
                </w:rPr>
                <w:t>nd</w:t>
              </w:r>
              <w:r w:rsidR="00694C5D" w:rsidRPr="00806D90">
                <w:rPr>
                  <w:rStyle w:val="Hyperlink"/>
                  <w:rFonts w:cstheme="minorHAnsi"/>
                  <w:sz w:val="24"/>
                  <w:szCs w:val="24"/>
                </w:rPr>
                <w:t xml:space="preserve"> </w:t>
              </w:r>
              <w:r w:rsidR="00694C5D" w:rsidRPr="00806D90">
                <w:rPr>
                  <w:rStyle w:val="Hyperlink"/>
                  <w:rFonts w:cstheme="minorHAnsi"/>
                  <w:strike/>
                  <w:sz w:val="24"/>
                  <w:szCs w:val="24"/>
                </w:rPr>
                <w:t>4</w:t>
              </w:r>
              <w:r w:rsidR="00694C5D" w:rsidRPr="00806D90">
                <w:rPr>
                  <w:rStyle w:val="Hyperlink"/>
                  <w:rFonts w:cstheme="minorHAnsi"/>
                  <w:strike/>
                  <w:sz w:val="24"/>
                  <w:szCs w:val="24"/>
                  <w:vertAlign w:val="superscript"/>
                </w:rPr>
                <w:t>th</w:t>
              </w:r>
              <w:r w:rsidR="00694C5D" w:rsidRPr="00806D90">
                <w:rPr>
                  <w:rStyle w:val="Hyperlink"/>
                  <w:rFonts w:cstheme="minorHAnsi"/>
                  <w:sz w:val="24"/>
                  <w:szCs w:val="24"/>
                </w:rPr>
                <w:t xml:space="preserve"> </w:t>
              </w:r>
              <w:r w:rsidR="0052611C" w:rsidRPr="00806D90">
                <w:rPr>
                  <w:rStyle w:val="Hyperlink"/>
                  <w:rFonts w:cstheme="minorHAnsi"/>
                  <w:sz w:val="24"/>
                  <w:szCs w:val="24"/>
                </w:rPr>
                <w:t>Draft</w:t>
              </w:r>
            </w:hyperlink>
          </w:p>
        </w:tc>
      </w:tr>
      <w:tr w:rsidR="00075BBB" w14:paraId="5DD621ED" w14:textId="77777777" w:rsidTr="00075BB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7A647C89" w14:textId="54448D97" w:rsidR="0052611C" w:rsidRPr="00075BBB" w:rsidRDefault="00C62E77" w:rsidP="00075BBB">
            <w:pPr>
              <w:jc w:val="center"/>
              <w:rPr>
                <w:rFonts w:cstheme="minorHAnsi"/>
                <w:sz w:val="24"/>
                <w:szCs w:val="24"/>
              </w:rPr>
            </w:pPr>
            <w:r w:rsidRPr="00C62E77">
              <w:rPr>
                <w:rFonts w:cstheme="minorHAnsi"/>
                <w:sz w:val="24"/>
                <w:szCs w:val="24"/>
              </w:rPr>
              <w:t>2</w:t>
            </w:r>
            <w:r w:rsidRPr="00C62E77">
              <w:rPr>
                <w:rFonts w:cstheme="minorHAnsi"/>
                <w:sz w:val="24"/>
                <w:szCs w:val="24"/>
                <w:vertAlign w:val="superscript"/>
              </w:rPr>
              <w:t>nd</w:t>
            </w:r>
            <w:r>
              <w:rPr>
                <w:rFonts w:cstheme="minorHAnsi"/>
                <w:strike/>
                <w:sz w:val="24"/>
                <w:szCs w:val="24"/>
              </w:rPr>
              <w:t xml:space="preserve"> </w:t>
            </w:r>
            <w:r w:rsidR="0052611C" w:rsidRPr="00C62E77">
              <w:rPr>
                <w:rFonts w:cstheme="minorHAnsi"/>
                <w:strike/>
                <w:sz w:val="24"/>
                <w:szCs w:val="24"/>
              </w:rPr>
              <w:t>4</w:t>
            </w:r>
            <w:r w:rsidR="0052611C" w:rsidRPr="00C62E77">
              <w:rPr>
                <w:rFonts w:cstheme="minorHAnsi"/>
                <w:strike/>
                <w:sz w:val="24"/>
                <w:szCs w:val="24"/>
                <w:vertAlign w:val="superscript"/>
              </w:rPr>
              <w:t>th</w:t>
            </w:r>
            <w:r w:rsidR="0052611C" w:rsidRPr="00075BBB">
              <w:rPr>
                <w:rFonts w:cstheme="minorHAnsi"/>
                <w:sz w:val="24"/>
                <w:szCs w:val="24"/>
              </w:rPr>
              <w:t xml:space="preserve"> Draft Sent to Full Membership for 3 Business Day Review</w:t>
            </w:r>
          </w:p>
        </w:tc>
        <w:tc>
          <w:tcPr>
            <w:tcW w:w="1486" w:type="pct"/>
            <w:tcBorders>
              <w:left w:val="single" w:sz="4" w:space="0" w:color="5B9BD5" w:themeColor="accent5"/>
              <w:right w:val="single" w:sz="4" w:space="0" w:color="5B9BD5" w:themeColor="accent5"/>
            </w:tcBorders>
            <w:vAlign w:val="center"/>
          </w:tcPr>
          <w:p w14:paraId="7C0A9132" w14:textId="3DCD67D1" w:rsidR="0052611C" w:rsidRPr="00075BBB" w:rsidRDefault="00850DFE"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Policy and Procedure Coordinator</w:t>
            </w:r>
          </w:p>
        </w:tc>
        <w:tc>
          <w:tcPr>
            <w:tcW w:w="676" w:type="pct"/>
            <w:tcBorders>
              <w:left w:val="single" w:sz="4" w:space="0" w:color="5B9BD5" w:themeColor="accent5"/>
              <w:right w:val="single" w:sz="4" w:space="0" w:color="5B9BD5" w:themeColor="accent5"/>
            </w:tcBorders>
            <w:vAlign w:val="center"/>
          </w:tcPr>
          <w:p w14:paraId="3C712E10" w14:textId="2DE0026E" w:rsidR="0052611C" w:rsidRPr="00075BBB" w:rsidRDefault="00850DFE"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7/23/2020</w:t>
            </w:r>
          </w:p>
        </w:tc>
        <w:tc>
          <w:tcPr>
            <w:tcW w:w="676" w:type="pct"/>
            <w:tcBorders>
              <w:left w:val="single" w:sz="4" w:space="0" w:color="5B9BD5" w:themeColor="accent5"/>
              <w:right w:val="single" w:sz="4" w:space="0" w:color="5B9BD5" w:themeColor="accent5"/>
            </w:tcBorders>
            <w:vAlign w:val="center"/>
          </w:tcPr>
          <w:p w14:paraId="5D01023D" w14:textId="3813E1C8" w:rsidR="0052611C" w:rsidRPr="00075BBB" w:rsidRDefault="0022303D"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7/6/2020</w:t>
            </w:r>
          </w:p>
        </w:tc>
        <w:tc>
          <w:tcPr>
            <w:tcW w:w="675" w:type="pct"/>
            <w:tcBorders>
              <w:left w:val="single" w:sz="4" w:space="0" w:color="5B9BD5" w:themeColor="accent5"/>
              <w:right w:val="single" w:sz="4" w:space="0" w:color="5B9BD5" w:themeColor="accent5"/>
            </w:tcBorders>
            <w:vAlign w:val="center"/>
          </w:tcPr>
          <w:p w14:paraId="0ABFC39E" w14:textId="27F89144" w:rsidR="0052611C" w:rsidRPr="00075BBB" w:rsidRDefault="00AF4AA5"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4" w:history="1">
              <w:r w:rsidR="0052611C" w:rsidRPr="00806D90">
                <w:rPr>
                  <w:rStyle w:val="Hyperlink"/>
                  <w:rFonts w:cstheme="minorHAnsi"/>
                  <w:sz w:val="24"/>
                  <w:szCs w:val="24"/>
                </w:rPr>
                <w:t>Email</w:t>
              </w:r>
            </w:hyperlink>
          </w:p>
          <w:p w14:paraId="79C035A0" w14:textId="20E3DEB5" w:rsidR="00806D90" w:rsidRPr="00075BBB" w:rsidRDefault="00AF4AA5" w:rsidP="00806D90">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hyperlink r:id="rId15" w:history="1">
              <w:r w:rsidR="0052611C" w:rsidRPr="00806D90">
                <w:rPr>
                  <w:rStyle w:val="Hyperlink"/>
                  <w:rFonts w:cstheme="minorHAnsi"/>
                  <w:sz w:val="24"/>
                  <w:szCs w:val="24"/>
                </w:rPr>
                <w:t>Website</w:t>
              </w:r>
            </w:hyperlink>
          </w:p>
        </w:tc>
      </w:tr>
      <w:tr w:rsidR="00075BBB" w14:paraId="32B5567F" w14:textId="77777777" w:rsidTr="00075BB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7AE06307" w14:textId="77777777" w:rsidR="0052611C" w:rsidRPr="00075BBB" w:rsidRDefault="0052611C" w:rsidP="00075BBB">
            <w:pPr>
              <w:jc w:val="center"/>
              <w:rPr>
                <w:rFonts w:cstheme="minorHAnsi"/>
                <w:sz w:val="24"/>
                <w:szCs w:val="24"/>
              </w:rPr>
            </w:pPr>
            <w:r w:rsidRPr="00075BBB">
              <w:rPr>
                <w:rFonts w:cstheme="minorHAnsi"/>
                <w:sz w:val="24"/>
                <w:szCs w:val="24"/>
              </w:rPr>
              <w:t>Final Draft</w:t>
            </w:r>
          </w:p>
        </w:tc>
        <w:tc>
          <w:tcPr>
            <w:tcW w:w="1486" w:type="pct"/>
            <w:tcBorders>
              <w:left w:val="single" w:sz="4" w:space="0" w:color="5B9BD5" w:themeColor="accent5"/>
              <w:right w:val="single" w:sz="4" w:space="0" w:color="5B9BD5" w:themeColor="accent5"/>
            </w:tcBorders>
            <w:vAlign w:val="center"/>
          </w:tcPr>
          <w:p w14:paraId="0D43ECE5" w14:textId="0C14A275" w:rsidR="0052611C" w:rsidRPr="00075BBB" w:rsidRDefault="00850DFE"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Policy and Procedure Coordinator</w:t>
            </w:r>
          </w:p>
        </w:tc>
        <w:tc>
          <w:tcPr>
            <w:tcW w:w="676" w:type="pct"/>
            <w:tcBorders>
              <w:left w:val="single" w:sz="4" w:space="0" w:color="5B9BD5" w:themeColor="accent5"/>
              <w:right w:val="single" w:sz="4" w:space="0" w:color="5B9BD5" w:themeColor="accent5"/>
            </w:tcBorders>
            <w:vAlign w:val="center"/>
          </w:tcPr>
          <w:p w14:paraId="01E3CFA8" w14:textId="336938F7" w:rsidR="0052611C" w:rsidRPr="00075BBB" w:rsidRDefault="00850DFE"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7/29/2020</w:t>
            </w:r>
          </w:p>
        </w:tc>
        <w:tc>
          <w:tcPr>
            <w:tcW w:w="676" w:type="pct"/>
            <w:tcBorders>
              <w:left w:val="single" w:sz="4" w:space="0" w:color="5B9BD5" w:themeColor="accent5"/>
              <w:right w:val="single" w:sz="4" w:space="0" w:color="5B9BD5" w:themeColor="accent5"/>
            </w:tcBorders>
            <w:vAlign w:val="center"/>
          </w:tcPr>
          <w:p w14:paraId="1BA217EE" w14:textId="78FF3620" w:rsidR="0052611C" w:rsidRPr="00075BBB" w:rsidRDefault="00B20B6D"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7/15/2020</w:t>
            </w:r>
          </w:p>
        </w:tc>
        <w:tc>
          <w:tcPr>
            <w:tcW w:w="675" w:type="pct"/>
            <w:tcBorders>
              <w:left w:val="single" w:sz="4" w:space="0" w:color="5B9BD5" w:themeColor="accent5"/>
              <w:right w:val="single" w:sz="4" w:space="0" w:color="5B9BD5" w:themeColor="accent5"/>
            </w:tcBorders>
            <w:vAlign w:val="center"/>
          </w:tcPr>
          <w:p w14:paraId="347CCC46" w14:textId="77777777" w:rsidR="0052611C" w:rsidRPr="00075BBB" w:rsidRDefault="00075BBB"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75BBB">
              <w:rPr>
                <w:rFonts w:cstheme="minorHAnsi"/>
                <w:sz w:val="24"/>
                <w:szCs w:val="24"/>
              </w:rPr>
              <w:t>Final Draft</w:t>
            </w:r>
          </w:p>
        </w:tc>
      </w:tr>
      <w:tr w:rsidR="00075BBB" w14:paraId="50386EE0" w14:textId="77777777" w:rsidTr="00075BBB">
        <w:trPr>
          <w:cnfStyle w:val="000000100000" w:firstRow="0" w:lastRow="0" w:firstColumn="0" w:lastColumn="0" w:oddVBand="0" w:evenVBand="0" w:oddHBand="1" w:evenHBand="0" w:firstRowFirstColumn="0" w:firstRowLastColumn="0" w:lastRowFirstColumn="0" w:lastRowLastColumn="0"/>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right w:val="single" w:sz="4" w:space="0" w:color="5B9BD5" w:themeColor="accent5"/>
            </w:tcBorders>
            <w:vAlign w:val="center"/>
          </w:tcPr>
          <w:p w14:paraId="71C42166" w14:textId="77777777" w:rsidR="0052611C" w:rsidRPr="00075BBB" w:rsidRDefault="0052611C" w:rsidP="00075BBB">
            <w:pPr>
              <w:jc w:val="center"/>
              <w:rPr>
                <w:rFonts w:cstheme="minorHAnsi"/>
                <w:sz w:val="24"/>
                <w:szCs w:val="24"/>
              </w:rPr>
            </w:pPr>
            <w:r w:rsidRPr="00075BBB">
              <w:rPr>
                <w:rFonts w:cstheme="minorHAnsi"/>
                <w:sz w:val="24"/>
                <w:szCs w:val="24"/>
              </w:rPr>
              <w:t>Presented to Board of Directors for Approval, as needed.</w:t>
            </w:r>
          </w:p>
        </w:tc>
        <w:tc>
          <w:tcPr>
            <w:tcW w:w="1486" w:type="pct"/>
            <w:tcBorders>
              <w:left w:val="single" w:sz="4" w:space="0" w:color="5B9BD5" w:themeColor="accent5"/>
              <w:right w:val="single" w:sz="4" w:space="0" w:color="5B9BD5" w:themeColor="accent5"/>
            </w:tcBorders>
            <w:vAlign w:val="center"/>
          </w:tcPr>
          <w:p w14:paraId="0C42290A" w14:textId="733DD12D" w:rsidR="0052611C" w:rsidRPr="00075BBB" w:rsidRDefault="00850DFE"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Executive Director, Director of Programs, and Policy and Procedure Coordinator</w:t>
            </w:r>
          </w:p>
        </w:tc>
        <w:tc>
          <w:tcPr>
            <w:tcW w:w="676" w:type="pct"/>
            <w:tcBorders>
              <w:left w:val="single" w:sz="4" w:space="0" w:color="5B9BD5" w:themeColor="accent5"/>
              <w:right w:val="single" w:sz="4" w:space="0" w:color="5B9BD5" w:themeColor="accent5"/>
            </w:tcBorders>
            <w:vAlign w:val="center"/>
          </w:tcPr>
          <w:p w14:paraId="612D1629" w14:textId="4D9CA2E3" w:rsidR="0052611C" w:rsidRPr="00075BBB" w:rsidRDefault="00850DFE"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8/7/2020</w:t>
            </w:r>
          </w:p>
        </w:tc>
        <w:tc>
          <w:tcPr>
            <w:tcW w:w="676" w:type="pct"/>
            <w:tcBorders>
              <w:left w:val="single" w:sz="4" w:space="0" w:color="5B9BD5" w:themeColor="accent5"/>
              <w:right w:val="single" w:sz="4" w:space="0" w:color="5B9BD5" w:themeColor="accent5"/>
            </w:tcBorders>
            <w:vAlign w:val="center"/>
          </w:tcPr>
          <w:p w14:paraId="19B7FF35" w14:textId="20227FC6" w:rsidR="0052611C" w:rsidRPr="00075BBB" w:rsidRDefault="006A5E53" w:rsidP="00075BBB">
            <w:pPr>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Pr>
                <w:rFonts w:cstheme="minorHAnsi"/>
                <w:sz w:val="24"/>
                <w:szCs w:val="24"/>
              </w:rPr>
              <w:t>8/7/2020</w:t>
            </w:r>
          </w:p>
        </w:tc>
        <w:tc>
          <w:tcPr>
            <w:tcW w:w="675" w:type="pct"/>
            <w:tcBorders>
              <w:left w:val="single" w:sz="4" w:space="0" w:color="5B9BD5" w:themeColor="accent5"/>
              <w:right w:val="single" w:sz="4" w:space="0" w:color="5B9BD5" w:themeColor="accent5"/>
            </w:tcBorders>
            <w:vAlign w:val="center"/>
          </w:tcPr>
          <w:p w14:paraId="42C665B3" w14:textId="77777777" w:rsidR="0052611C" w:rsidRPr="006A5E53" w:rsidRDefault="00075BBB" w:rsidP="00075BBB">
            <w:pPr>
              <w:jc w:val="center"/>
              <w:cnfStyle w:val="000000100000" w:firstRow="0" w:lastRow="0" w:firstColumn="0" w:lastColumn="0" w:oddVBand="0" w:evenVBand="0" w:oddHBand="1" w:evenHBand="0" w:firstRowFirstColumn="0" w:firstRowLastColumn="0" w:lastRowFirstColumn="0" w:lastRowLastColumn="0"/>
              <w:rPr>
                <w:rFonts w:cstheme="minorHAnsi"/>
                <w:strike/>
                <w:sz w:val="24"/>
                <w:szCs w:val="24"/>
              </w:rPr>
            </w:pPr>
            <w:r w:rsidRPr="006A5E53">
              <w:rPr>
                <w:rFonts w:cstheme="minorHAnsi"/>
                <w:strike/>
                <w:sz w:val="24"/>
                <w:szCs w:val="24"/>
              </w:rPr>
              <w:t>Notes</w:t>
            </w:r>
          </w:p>
        </w:tc>
      </w:tr>
      <w:tr w:rsidR="00075BBB" w14:paraId="5F6DB829" w14:textId="77777777" w:rsidTr="00075BBB">
        <w:trPr>
          <w:trHeight w:val="269"/>
          <w:jc w:val="center"/>
        </w:trPr>
        <w:tc>
          <w:tcPr>
            <w:cnfStyle w:val="001000000000" w:firstRow="0" w:lastRow="0" w:firstColumn="1" w:lastColumn="0" w:oddVBand="0" w:evenVBand="0" w:oddHBand="0" w:evenHBand="0" w:firstRowFirstColumn="0" w:firstRowLastColumn="0" w:lastRowFirstColumn="0" w:lastRowLastColumn="0"/>
            <w:tcW w:w="1486" w:type="pct"/>
            <w:tcBorders>
              <w:left w:val="single" w:sz="4" w:space="0" w:color="5B9BD5" w:themeColor="accent5"/>
              <w:bottom w:val="single" w:sz="4" w:space="0" w:color="5B9BD5" w:themeColor="accent5"/>
              <w:right w:val="single" w:sz="4" w:space="0" w:color="5B9BD5" w:themeColor="accent5"/>
            </w:tcBorders>
            <w:vAlign w:val="center"/>
          </w:tcPr>
          <w:p w14:paraId="200261F7" w14:textId="77777777" w:rsidR="0052611C" w:rsidRPr="00075BBB" w:rsidRDefault="0052611C" w:rsidP="00075BBB">
            <w:pPr>
              <w:jc w:val="center"/>
              <w:rPr>
                <w:rFonts w:cstheme="minorHAnsi"/>
                <w:sz w:val="24"/>
                <w:szCs w:val="24"/>
              </w:rPr>
            </w:pPr>
            <w:r w:rsidRPr="00075BBB">
              <w:rPr>
                <w:rFonts w:cstheme="minorHAnsi"/>
                <w:sz w:val="24"/>
                <w:szCs w:val="24"/>
              </w:rPr>
              <w:t>Approved Policy Published via Email and Website</w:t>
            </w:r>
          </w:p>
        </w:tc>
        <w:tc>
          <w:tcPr>
            <w:tcW w:w="1486" w:type="pct"/>
            <w:tcBorders>
              <w:left w:val="single" w:sz="4" w:space="0" w:color="5B9BD5" w:themeColor="accent5"/>
              <w:bottom w:val="single" w:sz="4" w:space="0" w:color="5B9BD5" w:themeColor="accent5"/>
              <w:right w:val="single" w:sz="4" w:space="0" w:color="5B9BD5" w:themeColor="accent5"/>
            </w:tcBorders>
            <w:vAlign w:val="center"/>
          </w:tcPr>
          <w:p w14:paraId="16750B5D" w14:textId="087227B6" w:rsidR="0052611C" w:rsidRPr="00075BBB" w:rsidRDefault="00850DFE"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Policy and Procedure Coordinator</w:t>
            </w:r>
          </w:p>
        </w:tc>
        <w:tc>
          <w:tcPr>
            <w:tcW w:w="676" w:type="pct"/>
            <w:tcBorders>
              <w:left w:val="single" w:sz="4" w:space="0" w:color="5B9BD5" w:themeColor="accent5"/>
              <w:bottom w:val="single" w:sz="4" w:space="0" w:color="5B9BD5" w:themeColor="accent5"/>
              <w:right w:val="single" w:sz="4" w:space="0" w:color="5B9BD5" w:themeColor="accent5"/>
            </w:tcBorders>
            <w:vAlign w:val="center"/>
          </w:tcPr>
          <w:p w14:paraId="23419EF7" w14:textId="6EFD2B05" w:rsidR="0052611C" w:rsidRPr="00075BBB" w:rsidRDefault="00850DFE"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8/10/2020</w:t>
            </w:r>
          </w:p>
        </w:tc>
        <w:tc>
          <w:tcPr>
            <w:tcW w:w="676" w:type="pct"/>
            <w:tcBorders>
              <w:left w:val="single" w:sz="4" w:space="0" w:color="5B9BD5" w:themeColor="accent5"/>
              <w:bottom w:val="single" w:sz="4" w:space="0" w:color="5B9BD5" w:themeColor="accent5"/>
              <w:right w:val="single" w:sz="4" w:space="0" w:color="5B9BD5" w:themeColor="accent5"/>
            </w:tcBorders>
            <w:vAlign w:val="center"/>
          </w:tcPr>
          <w:p w14:paraId="277C3BB4" w14:textId="1789B348" w:rsidR="0052611C" w:rsidRPr="00075BBB" w:rsidRDefault="006A5E53"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Pr>
                <w:rFonts w:cstheme="minorHAnsi"/>
                <w:sz w:val="24"/>
                <w:szCs w:val="24"/>
              </w:rPr>
              <w:t>8/10/2020</w:t>
            </w:r>
          </w:p>
        </w:tc>
        <w:tc>
          <w:tcPr>
            <w:tcW w:w="675" w:type="pct"/>
            <w:tcBorders>
              <w:left w:val="single" w:sz="4" w:space="0" w:color="5B9BD5" w:themeColor="accent5"/>
              <w:bottom w:val="single" w:sz="4" w:space="0" w:color="5B9BD5" w:themeColor="accent5"/>
              <w:right w:val="single" w:sz="4" w:space="0" w:color="5B9BD5" w:themeColor="accent5"/>
            </w:tcBorders>
            <w:vAlign w:val="center"/>
          </w:tcPr>
          <w:p w14:paraId="640B374A" w14:textId="77777777" w:rsidR="0052611C" w:rsidRPr="00075BBB" w:rsidRDefault="0052611C"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75BBB">
              <w:rPr>
                <w:rFonts w:cstheme="minorHAnsi"/>
                <w:sz w:val="24"/>
                <w:szCs w:val="24"/>
              </w:rPr>
              <w:t>Email</w:t>
            </w:r>
          </w:p>
          <w:p w14:paraId="1D54F5FD" w14:textId="77777777" w:rsidR="0052611C" w:rsidRPr="00075BBB" w:rsidRDefault="0052611C" w:rsidP="00075BBB">
            <w:pPr>
              <w:jc w:val="center"/>
              <w:cnfStyle w:val="000000000000" w:firstRow="0" w:lastRow="0" w:firstColumn="0" w:lastColumn="0" w:oddVBand="0" w:evenVBand="0" w:oddHBand="0" w:evenHBand="0" w:firstRowFirstColumn="0" w:firstRowLastColumn="0" w:lastRowFirstColumn="0" w:lastRowLastColumn="0"/>
              <w:rPr>
                <w:rFonts w:cstheme="minorHAnsi"/>
                <w:sz w:val="24"/>
                <w:szCs w:val="24"/>
              </w:rPr>
            </w:pPr>
            <w:r w:rsidRPr="00075BBB">
              <w:rPr>
                <w:rFonts w:cstheme="minorHAnsi"/>
                <w:sz w:val="24"/>
                <w:szCs w:val="24"/>
              </w:rPr>
              <w:t>Website</w:t>
            </w:r>
          </w:p>
        </w:tc>
      </w:tr>
    </w:tbl>
    <w:p w14:paraId="0F3EE127" w14:textId="77777777" w:rsidR="000D5734" w:rsidRDefault="000D5734">
      <w:r>
        <w:br w:type="page"/>
      </w:r>
    </w:p>
    <w:p w14:paraId="7A5049FD" w14:textId="77777777" w:rsidR="000D5734" w:rsidRDefault="000D5734">
      <w:r>
        <w:rPr>
          <w:noProof/>
        </w:rPr>
        <w:lastRenderedPageBreak/>
        <w:drawing>
          <wp:inline distT="0" distB="0" distL="0" distR="0" wp14:anchorId="362C0DED" wp14:editId="531F1776">
            <wp:extent cx="2026946" cy="1171575"/>
            <wp:effectExtent l="0" t="0" r="0" b="0"/>
            <wp:docPr id="1" name="Picture 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kcceh_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43196" cy="1180968"/>
                    </a:xfrm>
                    <a:prstGeom prst="rect">
                      <a:avLst/>
                    </a:prstGeom>
                  </pic:spPr>
                </pic:pic>
              </a:graphicData>
            </a:graphic>
          </wp:inline>
        </w:drawing>
      </w:r>
    </w:p>
    <w:p w14:paraId="75337148" w14:textId="0F6715C6" w:rsidR="000D5734" w:rsidRDefault="000D5734">
      <w:pPr>
        <w:rPr>
          <w:b/>
          <w:bCs/>
          <w:sz w:val="24"/>
          <w:szCs w:val="24"/>
        </w:rPr>
      </w:pPr>
      <w:r>
        <w:rPr>
          <w:b/>
          <w:bCs/>
          <w:sz w:val="24"/>
          <w:szCs w:val="24"/>
        </w:rPr>
        <w:t>DOCUMENT TITLE:</w:t>
      </w:r>
      <w:r w:rsidRPr="000D5734">
        <w:rPr>
          <w:sz w:val="24"/>
          <w:szCs w:val="24"/>
        </w:rPr>
        <w:t xml:space="preserve"> </w:t>
      </w:r>
      <w:r w:rsidR="00FE4E7B" w:rsidRPr="00FE4E7B">
        <w:rPr>
          <w:sz w:val="24"/>
          <w:szCs w:val="24"/>
        </w:rPr>
        <w:t>Coordinated Entry COVID-19 Prioritization Policy</w:t>
      </w:r>
      <w:r w:rsidR="00FE4E7B">
        <w:rPr>
          <w:rFonts w:eastAsia="Times New Roman" w:cs="Times New Roman"/>
          <w:b/>
          <w:bCs/>
          <w:color w:val="000000"/>
        </w:rPr>
        <w:t> </w:t>
      </w:r>
    </w:p>
    <w:p w14:paraId="518DD975" w14:textId="77777777" w:rsidR="000D5734" w:rsidRPr="000D5734" w:rsidRDefault="000D5734">
      <w:pPr>
        <w:rPr>
          <w:sz w:val="24"/>
          <w:szCs w:val="24"/>
        </w:rPr>
      </w:pPr>
      <w:r>
        <w:rPr>
          <w:b/>
          <w:bCs/>
          <w:sz w:val="24"/>
          <w:szCs w:val="24"/>
        </w:rPr>
        <w:t xml:space="preserve">POLICY ADMINISTRATION: </w:t>
      </w:r>
      <w:r>
        <w:rPr>
          <w:sz w:val="24"/>
          <w:szCs w:val="24"/>
        </w:rPr>
        <w:t xml:space="preserve">The Greater Kansas City Coalition to End Homelessness, Jackson/Wyandotte County </w:t>
      </w:r>
      <w:r w:rsidR="00075BBB">
        <w:rPr>
          <w:sz w:val="24"/>
          <w:szCs w:val="24"/>
        </w:rPr>
        <w:t>Continuum</w:t>
      </w:r>
      <w:r>
        <w:rPr>
          <w:sz w:val="24"/>
          <w:szCs w:val="24"/>
        </w:rPr>
        <w:t xml:space="preserve"> of Care Lead Agency</w:t>
      </w:r>
    </w:p>
    <w:p w14:paraId="23A7C82F" w14:textId="77D834F5" w:rsidR="006A5E53" w:rsidRPr="006A5E53" w:rsidRDefault="006A5E53">
      <w:pPr>
        <w:pBdr>
          <w:bottom w:val="single" w:sz="12" w:space="1" w:color="auto"/>
        </w:pBdr>
        <w:rPr>
          <w:sz w:val="24"/>
          <w:szCs w:val="24"/>
        </w:rPr>
      </w:pPr>
      <w:r>
        <w:rPr>
          <w:b/>
          <w:bCs/>
          <w:sz w:val="24"/>
          <w:szCs w:val="24"/>
        </w:rPr>
        <w:t xml:space="preserve">ADOPTED DATE: </w:t>
      </w:r>
      <w:r>
        <w:rPr>
          <w:sz w:val="24"/>
          <w:szCs w:val="24"/>
        </w:rPr>
        <w:t>August 7, 2020</w:t>
      </w:r>
    </w:p>
    <w:p w14:paraId="49DC328C" w14:textId="18AF99B1" w:rsidR="000D5734" w:rsidRDefault="000D5734">
      <w:pPr>
        <w:pBdr>
          <w:bottom w:val="single" w:sz="12" w:space="1" w:color="auto"/>
        </w:pBdr>
        <w:rPr>
          <w:sz w:val="24"/>
          <w:szCs w:val="24"/>
        </w:rPr>
      </w:pPr>
      <w:r>
        <w:rPr>
          <w:b/>
          <w:bCs/>
          <w:sz w:val="24"/>
          <w:szCs w:val="24"/>
        </w:rPr>
        <w:t xml:space="preserve">EFFECTIVE DATE: </w:t>
      </w:r>
      <w:r w:rsidR="00FE4E7B" w:rsidRPr="00FE4E7B">
        <w:rPr>
          <w:sz w:val="24"/>
          <w:szCs w:val="24"/>
        </w:rPr>
        <w:t xml:space="preserve">May 22, 2020 through </w:t>
      </w:r>
      <w:r w:rsidR="00B03E66" w:rsidRPr="00451696">
        <w:rPr>
          <w:sz w:val="24"/>
          <w:szCs w:val="24"/>
        </w:rPr>
        <w:t>October 31, 2020</w:t>
      </w:r>
    </w:p>
    <w:p w14:paraId="00E3DF32" w14:textId="62F24D27" w:rsidR="00FE4E7B" w:rsidRDefault="00FE4E7B" w:rsidP="00FE4E7B">
      <w:pPr>
        <w:spacing w:after="200" w:line="240" w:lineRule="auto"/>
        <w:rPr>
          <w:rFonts w:eastAsia="Times New Roman" w:cs="Times New Roman"/>
          <w:color w:val="000000"/>
          <w:sz w:val="24"/>
          <w:szCs w:val="24"/>
        </w:rPr>
      </w:pPr>
      <w:r w:rsidRPr="00FE4E7B">
        <w:rPr>
          <w:rFonts w:eastAsia="Times New Roman" w:cs="Times New Roman"/>
          <w:b/>
          <w:bCs/>
          <w:color w:val="000000"/>
          <w:sz w:val="24"/>
          <w:szCs w:val="24"/>
        </w:rPr>
        <w:t>POLICY</w:t>
      </w:r>
      <w:r w:rsidRPr="00FE4E7B">
        <w:rPr>
          <w:rFonts w:eastAsia="Times New Roman" w:cs="Times New Roman"/>
          <w:color w:val="000000"/>
          <w:sz w:val="24"/>
          <w:szCs w:val="24"/>
        </w:rPr>
        <w:t>: To quickly house homeless individuals</w:t>
      </w:r>
      <w:r w:rsidR="00066CAF">
        <w:rPr>
          <w:rFonts w:eastAsia="Times New Roman" w:cs="Times New Roman"/>
          <w:color w:val="000000"/>
          <w:sz w:val="24"/>
          <w:szCs w:val="24"/>
        </w:rPr>
        <w:t>/households</w:t>
      </w:r>
      <w:r w:rsidRPr="00FE4E7B">
        <w:rPr>
          <w:rFonts w:eastAsia="Times New Roman" w:cs="Times New Roman"/>
          <w:color w:val="000000"/>
          <w:sz w:val="24"/>
          <w:szCs w:val="24"/>
        </w:rPr>
        <w:t xml:space="preserve"> </w:t>
      </w:r>
      <w:r w:rsidRPr="008955A1">
        <w:rPr>
          <w:rFonts w:eastAsia="Times New Roman" w:cs="Times New Roman"/>
          <w:color w:val="000000"/>
          <w:sz w:val="24"/>
          <w:szCs w:val="24"/>
        </w:rPr>
        <w:t xml:space="preserve">who </w:t>
      </w:r>
      <w:r w:rsidR="006E0363" w:rsidRPr="008955A1">
        <w:rPr>
          <w:rFonts w:eastAsia="Times New Roman" w:cs="Times New Roman"/>
          <w:color w:val="000000"/>
          <w:sz w:val="24"/>
          <w:szCs w:val="24"/>
        </w:rPr>
        <w:t>have been, or will be, assessed AND</w:t>
      </w:r>
      <w:r w:rsidR="006E0363">
        <w:rPr>
          <w:rFonts w:eastAsia="Times New Roman" w:cs="Times New Roman"/>
          <w:color w:val="000000"/>
          <w:sz w:val="24"/>
          <w:szCs w:val="24"/>
        </w:rPr>
        <w:t xml:space="preserve"> </w:t>
      </w:r>
      <w:r w:rsidRPr="00FE4E7B">
        <w:rPr>
          <w:rFonts w:eastAsia="Times New Roman" w:cs="Times New Roman"/>
          <w:color w:val="000000"/>
          <w:sz w:val="24"/>
          <w:szCs w:val="24"/>
        </w:rPr>
        <w:t>have been identified as high-risk</w:t>
      </w:r>
      <w:r w:rsidR="00194652">
        <w:rPr>
          <w:rFonts w:eastAsia="Times New Roman" w:cs="Times New Roman"/>
          <w:color w:val="000000"/>
          <w:sz w:val="24"/>
          <w:szCs w:val="24"/>
        </w:rPr>
        <w:t xml:space="preserve"> </w:t>
      </w:r>
      <w:r w:rsidRPr="00FE4E7B">
        <w:rPr>
          <w:rFonts w:eastAsia="Times New Roman" w:cs="Times New Roman"/>
          <w:color w:val="000000"/>
          <w:sz w:val="24"/>
          <w:szCs w:val="24"/>
        </w:rPr>
        <w:t>for developing serious and life-threatening health complications from COVID-19</w:t>
      </w:r>
      <w:r w:rsidR="00194652">
        <w:rPr>
          <w:rFonts w:eastAsia="Times New Roman" w:cs="Times New Roman"/>
          <w:color w:val="000000"/>
          <w:sz w:val="24"/>
          <w:szCs w:val="24"/>
        </w:rPr>
        <w:t xml:space="preserve"> (based on the Centers for Disease Control and Prevention (CDC) guidelines for people who are at higher risk)</w:t>
      </w:r>
      <w:r w:rsidRPr="00FE4E7B">
        <w:rPr>
          <w:rFonts w:eastAsia="Times New Roman" w:cs="Times New Roman"/>
          <w:color w:val="000000"/>
          <w:sz w:val="24"/>
          <w:szCs w:val="24"/>
        </w:rPr>
        <w:t>, Coordinated Entry will prioritize individuals</w:t>
      </w:r>
      <w:r w:rsidR="00066CAF">
        <w:rPr>
          <w:rFonts w:eastAsia="Times New Roman" w:cs="Times New Roman"/>
          <w:color w:val="000000"/>
          <w:sz w:val="24"/>
          <w:szCs w:val="24"/>
        </w:rPr>
        <w:t>/households</w:t>
      </w:r>
      <w:r w:rsidRPr="00FE4E7B">
        <w:rPr>
          <w:rFonts w:eastAsia="Times New Roman" w:cs="Times New Roman"/>
          <w:color w:val="000000"/>
          <w:sz w:val="24"/>
          <w:szCs w:val="24"/>
        </w:rPr>
        <w:t xml:space="preserve"> with priority factors, as outlined below, for all housing openings. </w:t>
      </w:r>
    </w:p>
    <w:p w14:paraId="5917D186" w14:textId="385E40E5" w:rsidR="008955A1" w:rsidRDefault="008955A1" w:rsidP="00FE4E7B">
      <w:pPr>
        <w:spacing w:after="200" w:line="240" w:lineRule="auto"/>
        <w:rPr>
          <w:rFonts w:eastAsia="Times New Roman" w:cs="Times New Roman"/>
          <w:color w:val="000000"/>
          <w:sz w:val="24"/>
          <w:szCs w:val="24"/>
        </w:rPr>
      </w:pPr>
      <w:r w:rsidRPr="008955A1">
        <w:rPr>
          <w:rFonts w:eastAsia="Times New Roman" w:cs="Times New Roman"/>
          <w:color w:val="000000"/>
          <w:sz w:val="24"/>
          <w:szCs w:val="24"/>
        </w:rPr>
        <w:t xml:space="preserve">While </w:t>
      </w:r>
      <w:r>
        <w:rPr>
          <w:rFonts w:eastAsia="Times New Roman" w:cs="Times New Roman"/>
          <w:color w:val="000000"/>
          <w:sz w:val="24"/>
          <w:szCs w:val="24"/>
        </w:rPr>
        <w:t>all homeless individuals/households</w:t>
      </w:r>
      <w:r w:rsidRPr="008955A1">
        <w:rPr>
          <w:rFonts w:eastAsia="Times New Roman" w:cs="Times New Roman"/>
          <w:color w:val="000000"/>
          <w:sz w:val="24"/>
          <w:szCs w:val="24"/>
        </w:rPr>
        <w:t xml:space="preserve"> </w:t>
      </w:r>
      <w:r>
        <w:rPr>
          <w:rFonts w:eastAsia="Times New Roman" w:cs="Times New Roman"/>
          <w:color w:val="000000"/>
          <w:sz w:val="24"/>
          <w:szCs w:val="24"/>
        </w:rPr>
        <w:t>are</w:t>
      </w:r>
      <w:r w:rsidRPr="008955A1">
        <w:rPr>
          <w:rFonts w:eastAsia="Times New Roman" w:cs="Times New Roman"/>
          <w:color w:val="000000"/>
          <w:sz w:val="24"/>
          <w:szCs w:val="24"/>
        </w:rPr>
        <w:t xml:space="preserve"> at risk of getting COVID-19, </w:t>
      </w:r>
      <w:r w:rsidR="009F760F">
        <w:rPr>
          <w:rFonts w:eastAsia="Times New Roman" w:cs="Times New Roman"/>
          <w:color w:val="000000"/>
          <w:sz w:val="24"/>
          <w:szCs w:val="24"/>
        </w:rPr>
        <w:t>C</w:t>
      </w:r>
      <w:r>
        <w:rPr>
          <w:rFonts w:eastAsia="Times New Roman" w:cs="Times New Roman"/>
          <w:color w:val="000000"/>
          <w:sz w:val="24"/>
          <w:szCs w:val="24"/>
        </w:rPr>
        <w:t xml:space="preserve">ommunities of </w:t>
      </w:r>
      <w:r w:rsidR="009F760F">
        <w:rPr>
          <w:rFonts w:eastAsia="Times New Roman" w:cs="Times New Roman"/>
          <w:color w:val="000000"/>
          <w:sz w:val="24"/>
          <w:szCs w:val="24"/>
        </w:rPr>
        <w:t>C</w:t>
      </w:r>
      <w:r>
        <w:rPr>
          <w:rFonts w:eastAsia="Times New Roman" w:cs="Times New Roman"/>
          <w:color w:val="000000"/>
          <w:sz w:val="24"/>
          <w:szCs w:val="24"/>
        </w:rPr>
        <w:t xml:space="preserve">olor are </w:t>
      </w:r>
      <w:r w:rsidRPr="008955A1">
        <w:rPr>
          <w:rFonts w:eastAsia="Times New Roman" w:cs="Times New Roman"/>
          <w:color w:val="000000"/>
          <w:sz w:val="24"/>
          <w:szCs w:val="24"/>
        </w:rPr>
        <w:t>more likely to get COVID-19 or experience severe illness</w:t>
      </w:r>
      <w:r w:rsidR="009F760F">
        <w:rPr>
          <w:rFonts w:eastAsia="Times New Roman" w:cs="Times New Roman"/>
          <w:color w:val="000000"/>
          <w:sz w:val="24"/>
          <w:szCs w:val="24"/>
        </w:rPr>
        <w:t xml:space="preserve"> due to l</w:t>
      </w:r>
      <w:r w:rsidR="009F760F" w:rsidRPr="009F760F">
        <w:rPr>
          <w:rFonts w:eastAsia="Times New Roman" w:cs="Times New Roman"/>
          <w:color w:val="000000"/>
          <w:sz w:val="24"/>
          <w:szCs w:val="24"/>
        </w:rPr>
        <w:t>ong-standing systemic health and social inequities</w:t>
      </w:r>
      <w:r w:rsidR="009F760F">
        <w:rPr>
          <w:rFonts w:eastAsia="Times New Roman" w:cs="Times New Roman"/>
          <w:color w:val="000000"/>
          <w:sz w:val="24"/>
          <w:szCs w:val="24"/>
        </w:rPr>
        <w:t xml:space="preserve">. History also shows that </w:t>
      </w:r>
      <w:r w:rsidR="009F760F" w:rsidRPr="009F760F">
        <w:rPr>
          <w:rFonts w:eastAsia="Times New Roman" w:cs="Times New Roman"/>
          <w:color w:val="000000"/>
          <w:sz w:val="24"/>
          <w:szCs w:val="24"/>
        </w:rPr>
        <w:t xml:space="preserve">severe illness and death rates tend to be higher for </w:t>
      </w:r>
      <w:r w:rsidR="009F760F">
        <w:rPr>
          <w:rFonts w:eastAsia="Times New Roman" w:cs="Times New Roman"/>
          <w:color w:val="000000"/>
          <w:sz w:val="24"/>
          <w:szCs w:val="24"/>
        </w:rPr>
        <w:t>Communities of Color</w:t>
      </w:r>
      <w:r w:rsidR="009F760F" w:rsidRPr="009F760F">
        <w:rPr>
          <w:rFonts w:eastAsia="Times New Roman" w:cs="Times New Roman"/>
          <w:color w:val="000000"/>
          <w:sz w:val="24"/>
          <w:szCs w:val="24"/>
        </w:rPr>
        <w:t xml:space="preserve"> during public health emergencies than for other populations.</w:t>
      </w:r>
      <w:r w:rsidR="009F760F">
        <w:rPr>
          <w:rFonts w:eastAsia="Times New Roman" w:cs="Times New Roman"/>
          <w:color w:val="000000"/>
          <w:sz w:val="24"/>
          <w:szCs w:val="24"/>
        </w:rPr>
        <w:t xml:space="preserve"> The priority factors described in this policy intentionally address these racial disparities in attempts to reduce the negative impact that COVID-19 has on Communities of Color.</w:t>
      </w:r>
    </w:p>
    <w:p w14:paraId="12EC72C0" w14:textId="668021FA" w:rsidR="00994AEF" w:rsidRDefault="00994AEF" w:rsidP="00FE4E7B">
      <w:pPr>
        <w:spacing w:after="200" w:line="240" w:lineRule="auto"/>
        <w:rPr>
          <w:rFonts w:eastAsia="Times New Roman" w:cs="Times New Roman"/>
          <w:color w:val="000000"/>
          <w:sz w:val="24"/>
          <w:szCs w:val="24"/>
        </w:rPr>
      </w:pPr>
      <w:r>
        <w:rPr>
          <w:rFonts w:eastAsia="Times New Roman" w:cs="Times New Roman"/>
          <w:color w:val="000000"/>
          <w:sz w:val="24"/>
          <w:szCs w:val="24"/>
        </w:rPr>
        <w:t xml:space="preserve">For More Information on Racial Disparities and COVID-19 visit: </w:t>
      </w:r>
      <w:hyperlink r:id="rId16" w:history="1">
        <w:r w:rsidRPr="00314FF6">
          <w:rPr>
            <w:rStyle w:val="Hyperlink"/>
            <w:rFonts w:eastAsia="Times New Roman" w:cs="Times New Roman"/>
            <w:sz w:val="24"/>
            <w:szCs w:val="24"/>
          </w:rPr>
          <w:t>https://www.cdc.gov/coronavirus/2019-ncov/need-extra-precautions/racial-ethnic-minorities.html</w:t>
        </w:r>
      </w:hyperlink>
      <w:r>
        <w:rPr>
          <w:rFonts w:eastAsia="Times New Roman" w:cs="Times New Roman"/>
          <w:color w:val="000000"/>
          <w:sz w:val="24"/>
          <w:szCs w:val="24"/>
        </w:rPr>
        <w:t xml:space="preserve"> </w:t>
      </w:r>
    </w:p>
    <w:p w14:paraId="40F639BC" w14:textId="7AD008E8" w:rsidR="00FE4E7B" w:rsidRPr="00FE4E7B" w:rsidRDefault="009F760F" w:rsidP="00FE4E7B">
      <w:pPr>
        <w:spacing w:after="200" w:line="240" w:lineRule="auto"/>
        <w:rPr>
          <w:rFonts w:ascii="Times New Roman" w:eastAsia="Times New Roman" w:hAnsi="Times New Roman" w:cs="Times New Roman"/>
          <w:sz w:val="28"/>
          <w:szCs w:val="28"/>
        </w:rPr>
      </w:pPr>
      <w:r w:rsidRPr="002358B8">
        <w:rPr>
          <w:rFonts w:eastAsia="Times New Roman" w:cs="Times New Roman"/>
          <w:b/>
          <w:bCs/>
          <w:color w:val="000000"/>
          <w:sz w:val="24"/>
          <w:szCs w:val="24"/>
        </w:rPr>
        <w:t>Note:</w:t>
      </w:r>
      <w:r>
        <w:rPr>
          <w:rFonts w:eastAsia="Times New Roman" w:cs="Times New Roman"/>
          <w:color w:val="000000"/>
          <w:sz w:val="24"/>
          <w:szCs w:val="24"/>
        </w:rPr>
        <w:t xml:space="preserve"> </w:t>
      </w:r>
      <w:r w:rsidR="00FE4E7B" w:rsidRPr="00FE4E7B">
        <w:rPr>
          <w:rFonts w:eastAsia="Times New Roman" w:cs="Times New Roman"/>
          <w:color w:val="000000"/>
          <w:sz w:val="24"/>
          <w:szCs w:val="24"/>
        </w:rPr>
        <w:t xml:space="preserve">CoC/ESG </w:t>
      </w:r>
      <w:r w:rsidR="00066CAF">
        <w:rPr>
          <w:rFonts w:eastAsia="Times New Roman" w:cs="Times New Roman"/>
          <w:color w:val="000000"/>
          <w:sz w:val="24"/>
          <w:szCs w:val="24"/>
        </w:rPr>
        <w:t xml:space="preserve">Permanent Housing </w:t>
      </w:r>
      <w:r w:rsidR="00FE4E7B" w:rsidRPr="00FE4E7B">
        <w:rPr>
          <w:rFonts w:eastAsia="Times New Roman" w:cs="Times New Roman"/>
          <w:color w:val="000000"/>
          <w:sz w:val="24"/>
          <w:szCs w:val="24"/>
        </w:rPr>
        <w:t>Programs must fill all openings using the Coordinated Entry System.</w:t>
      </w:r>
    </w:p>
    <w:p w14:paraId="4111C075" w14:textId="77777777" w:rsidR="00FE4E7B" w:rsidRPr="00FE4E7B" w:rsidRDefault="00FE4E7B" w:rsidP="00FE4E7B">
      <w:pPr>
        <w:spacing w:after="0" w:line="240" w:lineRule="auto"/>
        <w:rPr>
          <w:rFonts w:ascii="Times New Roman" w:eastAsia="Times New Roman" w:hAnsi="Times New Roman" w:cs="Times New Roman"/>
          <w:sz w:val="28"/>
          <w:szCs w:val="28"/>
        </w:rPr>
      </w:pPr>
      <w:r w:rsidRPr="00FE4E7B">
        <w:rPr>
          <w:rFonts w:eastAsia="Times New Roman" w:cs="Times New Roman"/>
          <w:b/>
          <w:bCs/>
          <w:color w:val="000000"/>
          <w:sz w:val="24"/>
          <w:szCs w:val="24"/>
        </w:rPr>
        <w:t>PROCEDURE</w:t>
      </w:r>
      <w:r w:rsidRPr="00FE4E7B">
        <w:rPr>
          <w:rFonts w:eastAsia="Times New Roman" w:cs="Times New Roman"/>
          <w:color w:val="000000"/>
          <w:sz w:val="24"/>
          <w:szCs w:val="24"/>
        </w:rPr>
        <w:t>: </w:t>
      </w:r>
    </w:p>
    <w:p w14:paraId="611121AB" w14:textId="10ADEBDA" w:rsidR="00FE4E7B" w:rsidRPr="00FE4E7B" w:rsidRDefault="00FE4E7B" w:rsidP="00FE4E7B">
      <w:pPr>
        <w:numPr>
          <w:ilvl w:val="0"/>
          <w:numId w:val="1"/>
        </w:numPr>
        <w:spacing w:after="0" w:line="240" w:lineRule="auto"/>
        <w:textAlignment w:val="baseline"/>
        <w:rPr>
          <w:rFonts w:ascii="Roboto" w:eastAsia="Times New Roman" w:hAnsi="Roboto" w:cs="Times New Roman"/>
          <w:color w:val="000000"/>
          <w:sz w:val="24"/>
          <w:szCs w:val="24"/>
        </w:rPr>
      </w:pPr>
      <w:r w:rsidRPr="00FE4E7B">
        <w:rPr>
          <w:rFonts w:eastAsia="Times New Roman" w:cs="Times New Roman"/>
          <w:color w:val="000000"/>
          <w:sz w:val="24"/>
          <w:szCs w:val="24"/>
        </w:rPr>
        <w:t>Case managers must notify</w:t>
      </w:r>
      <w:r w:rsidR="00E5162D">
        <w:rPr>
          <w:rFonts w:eastAsia="Times New Roman" w:cs="Times New Roman"/>
          <w:color w:val="000000"/>
          <w:sz w:val="24"/>
          <w:szCs w:val="24"/>
        </w:rPr>
        <w:t xml:space="preserve"> </w:t>
      </w:r>
      <w:r w:rsidR="00194652">
        <w:rPr>
          <w:rFonts w:eastAsia="Times New Roman" w:cs="Times New Roman"/>
          <w:color w:val="000000"/>
          <w:sz w:val="24"/>
          <w:szCs w:val="24"/>
        </w:rPr>
        <w:t>the Greater Kansas City Coalition to End Homelessness (</w:t>
      </w:r>
      <w:r w:rsidRPr="00FE4E7B">
        <w:rPr>
          <w:rFonts w:eastAsia="Times New Roman" w:cs="Times New Roman"/>
          <w:color w:val="000000"/>
          <w:sz w:val="24"/>
          <w:szCs w:val="24"/>
        </w:rPr>
        <w:t>GKCCEH</w:t>
      </w:r>
      <w:r w:rsidR="00194652">
        <w:rPr>
          <w:rFonts w:eastAsia="Times New Roman" w:cs="Times New Roman"/>
          <w:color w:val="000000"/>
          <w:sz w:val="24"/>
          <w:szCs w:val="24"/>
        </w:rPr>
        <w:t>)</w:t>
      </w:r>
      <w:r w:rsidRPr="00FE4E7B">
        <w:rPr>
          <w:rFonts w:eastAsia="Times New Roman" w:cs="Times New Roman"/>
          <w:color w:val="000000"/>
          <w:sz w:val="24"/>
          <w:szCs w:val="24"/>
        </w:rPr>
        <w:t xml:space="preserve"> Coordinated Entry staff</w:t>
      </w:r>
      <w:r w:rsidR="00FB1E65">
        <w:rPr>
          <w:rFonts w:eastAsia="Times New Roman" w:cs="Times New Roman"/>
          <w:color w:val="000000"/>
          <w:sz w:val="24"/>
          <w:szCs w:val="24"/>
        </w:rPr>
        <w:t>, via email (programstaff@gkcceh.org),</w:t>
      </w:r>
      <w:r w:rsidRPr="00FE4E7B">
        <w:rPr>
          <w:rFonts w:eastAsia="Times New Roman" w:cs="Times New Roman"/>
          <w:color w:val="000000"/>
          <w:sz w:val="24"/>
          <w:szCs w:val="24"/>
        </w:rPr>
        <w:t xml:space="preserve"> of shelter and outreach clients</w:t>
      </w:r>
      <w:r w:rsidR="00066CAF">
        <w:rPr>
          <w:rFonts w:eastAsia="Times New Roman" w:cs="Times New Roman"/>
          <w:color w:val="000000"/>
          <w:sz w:val="24"/>
          <w:szCs w:val="24"/>
        </w:rPr>
        <w:t xml:space="preserve">, </w:t>
      </w:r>
      <w:r w:rsidR="00066CAF" w:rsidRPr="00FB1E65">
        <w:rPr>
          <w:rFonts w:eastAsia="Times New Roman" w:cs="Times New Roman"/>
          <w:color w:val="000000"/>
          <w:sz w:val="24"/>
          <w:szCs w:val="24"/>
        </w:rPr>
        <w:t xml:space="preserve">who are already on </w:t>
      </w:r>
      <w:r w:rsidR="00ED1E24" w:rsidRPr="00FB1E65">
        <w:rPr>
          <w:rFonts w:eastAsia="Times New Roman" w:cs="Times New Roman"/>
          <w:color w:val="000000"/>
          <w:sz w:val="24"/>
          <w:szCs w:val="24"/>
        </w:rPr>
        <w:t xml:space="preserve">or will be added to </w:t>
      </w:r>
      <w:r w:rsidR="00066CAF" w:rsidRPr="00FB1E65">
        <w:rPr>
          <w:rFonts w:eastAsia="Times New Roman" w:cs="Times New Roman"/>
          <w:color w:val="000000"/>
          <w:sz w:val="24"/>
          <w:szCs w:val="24"/>
        </w:rPr>
        <w:t>the BNL</w:t>
      </w:r>
      <w:r w:rsidR="00066CAF">
        <w:rPr>
          <w:rFonts w:eastAsia="Times New Roman" w:cs="Times New Roman"/>
          <w:color w:val="000000"/>
          <w:sz w:val="24"/>
          <w:szCs w:val="24"/>
        </w:rPr>
        <w:t>,</w:t>
      </w:r>
      <w:r w:rsidRPr="00FE4E7B">
        <w:rPr>
          <w:rFonts w:eastAsia="Times New Roman" w:cs="Times New Roman"/>
          <w:color w:val="000000"/>
          <w:sz w:val="24"/>
          <w:szCs w:val="24"/>
        </w:rPr>
        <w:t xml:space="preserve"> identified with priority factors listed below. </w:t>
      </w:r>
    </w:p>
    <w:p w14:paraId="69457CCD" w14:textId="77777777" w:rsidR="00FE4E7B" w:rsidRPr="00FE4E7B" w:rsidRDefault="00FE4E7B" w:rsidP="00FE4E7B">
      <w:pPr>
        <w:numPr>
          <w:ilvl w:val="0"/>
          <w:numId w:val="2"/>
        </w:numPr>
        <w:spacing w:after="0" w:line="240" w:lineRule="auto"/>
        <w:ind w:left="1440"/>
        <w:textAlignment w:val="baseline"/>
        <w:rPr>
          <w:rFonts w:eastAsia="Times New Roman" w:cs="Times New Roman"/>
          <w:color w:val="000000"/>
          <w:sz w:val="24"/>
          <w:szCs w:val="24"/>
        </w:rPr>
      </w:pPr>
      <w:r w:rsidRPr="00FE4E7B">
        <w:rPr>
          <w:rFonts w:eastAsia="Times New Roman" w:cs="Times New Roman"/>
          <w:color w:val="000000"/>
          <w:sz w:val="24"/>
          <w:szCs w:val="24"/>
        </w:rPr>
        <w:t>Third-party verification of priority factors is preferred, but self-certification will be accepted for clients who cannot obtain third-party. </w:t>
      </w:r>
    </w:p>
    <w:p w14:paraId="29D1C2F4" w14:textId="49694ADB" w:rsidR="00FE4E7B" w:rsidRPr="00FB1E65" w:rsidRDefault="00FE4E7B" w:rsidP="00FE4E7B">
      <w:pPr>
        <w:numPr>
          <w:ilvl w:val="0"/>
          <w:numId w:val="3"/>
        </w:numPr>
        <w:spacing w:after="0" w:line="240" w:lineRule="auto"/>
        <w:textAlignment w:val="baseline"/>
        <w:rPr>
          <w:rFonts w:eastAsia="Times New Roman" w:cs="Times New Roman"/>
          <w:color w:val="000000"/>
          <w:sz w:val="24"/>
          <w:szCs w:val="24"/>
        </w:rPr>
      </w:pPr>
      <w:r w:rsidRPr="00FE4E7B">
        <w:rPr>
          <w:rFonts w:eastAsia="Times New Roman" w:cs="Times New Roman"/>
          <w:color w:val="000000"/>
          <w:sz w:val="24"/>
          <w:szCs w:val="24"/>
        </w:rPr>
        <w:t>Coordinated Entry staff will maintain list of eligible clients</w:t>
      </w:r>
      <w:r w:rsidR="002E540F">
        <w:rPr>
          <w:rFonts w:eastAsia="Times New Roman" w:cs="Times New Roman"/>
          <w:color w:val="000000"/>
          <w:sz w:val="24"/>
          <w:szCs w:val="24"/>
        </w:rPr>
        <w:t>,</w:t>
      </w:r>
      <w:r w:rsidR="00E5162D">
        <w:rPr>
          <w:rFonts w:eastAsia="Times New Roman" w:cs="Times New Roman"/>
          <w:color w:val="000000"/>
          <w:sz w:val="24"/>
          <w:szCs w:val="24"/>
        </w:rPr>
        <w:t xml:space="preserve"> </w:t>
      </w:r>
      <w:r w:rsidR="00E5162D" w:rsidRPr="00FB1E65">
        <w:rPr>
          <w:rFonts w:eastAsia="Times New Roman" w:cs="Times New Roman"/>
          <w:color w:val="000000"/>
          <w:sz w:val="24"/>
          <w:szCs w:val="24"/>
        </w:rPr>
        <w:t xml:space="preserve">who have been identified as having at least one of the Priority Factors listed </w:t>
      </w:r>
      <w:r w:rsidR="002E540F" w:rsidRPr="00FB1E65">
        <w:rPr>
          <w:rFonts w:eastAsia="Times New Roman" w:cs="Times New Roman"/>
          <w:color w:val="000000"/>
          <w:sz w:val="24"/>
          <w:szCs w:val="24"/>
        </w:rPr>
        <w:t>below</w:t>
      </w:r>
      <w:r w:rsidR="0022303D" w:rsidRPr="00FB1E65">
        <w:rPr>
          <w:rFonts w:eastAsia="Times New Roman" w:cs="Times New Roman"/>
          <w:color w:val="000000"/>
          <w:sz w:val="24"/>
          <w:szCs w:val="24"/>
        </w:rPr>
        <w:t>.</w:t>
      </w:r>
    </w:p>
    <w:p w14:paraId="6F30D57E" w14:textId="291B4244" w:rsidR="00FE4E7B" w:rsidRPr="00FB1E65" w:rsidRDefault="00FE4E7B" w:rsidP="00FE4E7B">
      <w:pPr>
        <w:numPr>
          <w:ilvl w:val="0"/>
          <w:numId w:val="3"/>
        </w:numPr>
        <w:spacing w:after="0" w:line="240" w:lineRule="auto"/>
        <w:textAlignment w:val="baseline"/>
        <w:rPr>
          <w:rFonts w:eastAsia="Times New Roman" w:cs="Times New Roman"/>
          <w:color w:val="000000"/>
          <w:sz w:val="24"/>
          <w:szCs w:val="24"/>
        </w:rPr>
      </w:pPr>
      <w:r w:rsidRPr="00FB1E65">
        <w:rPr>
          <w:rFonts w:eastAsia="Times New Roman" w:cs="Times New Roman"/>
          <w:color w:val="000000"/>
          <w:sz w:val="24"/>
          <w:szCs w:val="24"/>
        </w:rPr>
        <w:t xml:space="preserve">Once the list of clients with priority factors has been identified, housing </w:t>
      </w:r>
      <w:r w:rsidR="0022303D" w:rsidRPr="00FB1E65">
        <w:rPr>
          <w:rFonts w:eastAsia="Times New Roman" w:cs="Times New Roman"/>
          <w:color w:val="000000"/>
          <w:sz w:val="24"/>
          <w:szCs w:val="24"/>
        </w:rPr>
        <w:t>referrals</w:t>
      </w:r>
      <w:r w:rsidRPr="00FB1E65">
        <w:rPr>
          <w:rFonts w:eastAsia="Times New Roman" w:cs="Times New Roman"/>
          <w:color w:val="000000"/>
          <w:sz w:val="24"/>
          <w:szCs w:val="24"/>
        </w:rPr>
        <w:t xml:space="preserve"> will be sent using the appropriate standing prioritization policy, based on which housing intervention has the available opening (RRH, PSH, TH, TH/RRH). </w:t>
      </w:r>
    </w:p>
    <w:p w14:paraId="3F7B2E39" w14:textId="44B5BFBB" w:rsidR="00FE4E7B" w:rsidRPr="00FB1E65" w:rsidRDefault="00FE4E7B" w:rsidP="00FE4E7B">
      <w:pPr>
        <w:numPr>
          <w:ilvl w:val="0"/>
          <w:numId w:val="3"/>
        </w:numPr>
        <w:spacing w:after="0" w:line="240" w:lineRule="auto"/>
        <w:textAlignment w:val="baseline"/>
        <w:rPr>
          <w:rFonts w:eastAsia="Times New Roman" w:cs="Times New Roman"/>
          <w:color w:val="000000"/>
          <w:sz w:val="24"/>
          <w:szCs w:val="24"/>
        </w:rPr>
      </w:pPr>
      <w:r w:rsidRPr="00FB1E65">
        <w:rPr>
          <w:rFonts w:eastAsia="Times New Roman" w:cs="Times New Roman"/>
          <w:color w:val="000000"/>
          <w:sz w:val="24"/>
          <w:szCs w:val="24"/>
        </w:rPr>
        <w:t>Clients with multiple priority factors will be prioritized before clients with fewer priority factors. </w:t>
      </w:r>
      <w:r w:rsidR="008435DF" w:rsidRPr="00FB1E65">
        <w:rPr>
          <w:rFonts w:eastAsia="Times New Roman" w:cs="Times New Roman"/>
          <w:color w:val="000000"/>
          <w:sz w:val="24"/>
          <w:szCs w:val="24"/>
        </w:rPr>
        <w:t>Otherwise, all priority factors will be given equal weight. No priority factor will be of more significance than another.</w:t>
      </w:r>
    </w:p>
    <w:p w14:paraId="73A90676" w14:textId="77777777" w:rsidR="00FE4E7B" w:rsidRPr="00FE4E7B" w:rsidRDefault="00FE4E7B" w:rsidP="00FE4E7B">
      <w:pPr>
        <w:spacing w:after="0" w:line="240" w:lineRule="auto"/>
        <w:rPr>
          <w:rFonts w:ascii="Times New Roman" w:eastAsia="Times New Roman" w:hAnsi="Times New Roman" w:cs="Times New Roman"/>
          <w:sz w:val="28"/>
          <w:szCs w:val="28"/>
        </w:rPr>
      </w:pPr>
    </w:p>
    <w:p w14:paraId="3669E131" w14:textId="77777777" w:rsidR="00FE4E7B" w:rsidRPr="00FE4E7B" w:rsidRDefault="00FE4E7B" w:rsidP="00FE4E7B">
      <w:pPr>
        <w:spacing w:after="0" w:line="240" w:lineRule="auto"/>
        <w:rPr>
          <w:rFonts w:ascii="Times New Roman" w:eastAsia="Times New Roman" w:hAnsi="Times New Roman" w:cs="Times New Roman"/>
          <w:sz w:val="28"/>
          <w:szCs w:val="28"/>
        </w:rPr>
      </w:pPr>
      <w:r w:rsidRPr="00FE4E7B">
        <w:rPr>
          <w:rFonts w:eastAsia="Times New Roman" w:cs="Times New Roman"/>
          <w:b/>
          <w:bCs/>
          <w:color w:val="000000"/>
          <w:sz w:val="24"/>
          <w:szCs w:val="24"/>
        </w:rPr>
        <w:t>EXCEPTIONS</w:t>
      </w:r>
      <w:r w:rsidRPr="00FE4E7B">
        <w:rPr>
          <w:rFonts w:eastAsia="Times New Roman" w:cs="Times New Roman"/>
          <w:color w:val="000000"/>
          <w:sz w:val="24"/>
          <w:szCs w:val="24"/>
        </w:rPr>
        <w:t>:</w:t>
      </w:r>
    </w:p>
    <w:p w14:paraId="16F0E640" w14:textId="254A6EBF" w:rsidR="00FE4E7B" w:rsidRPr="00FE4E7B" w:rsidRDefault="00FE4E7B" w:rsidP="00FE4E7B">
      <w:pPr>
        <w:numPr>
          <w:ilvl w:val="0"/>
          <w:numId w:val="4"/>
        </w:numPr>
        <w:spacing w:after="0" w:line="240" w:lineRule="auto"/>
        <w:textAlignment w:val="baseline"/>
        <w:rPr>
          <w:rFonts w:ascii="Roboto" w:eastAsia="Times New Roman" w:hAnsi="Roboto" w:cs="Times New Roman"/>
          <w:color w:val="000000"/>
          <w:sz w:val="24"/>
          <w:szCs w:val="24"/>
        </w:rPr>
      </w:pPr>
      <w:r w:rsidRPr="00FE4E7B">
        <w:rPr>
          <w:rFonts w:eastAsia="Times New Roman" w:cs="Times New Roman"/>
          <w:color w:val="000000"/>
          <w:sz w:val="24"/>
          <w:szCs w:val="24"/>
        </w:rPr>
        <w:t>Chronically homeless clients with all required documentation will be prioritized first for PSH openings, followed by COVID-19 priority factors.</w:t>
      </w:r>
      <w:r w:rsidR="0022303D">
        <w:rPr>
          <w:rFonts w:eastAsia="Times New Roman" w:cs="Times New Roman"/>
          <w:color w:val="000000"/>
          <w:sz w:val="24"/>
          <w:szCs w:val="24"/>
        </w:rPr>
        <w:t xml:space="preserve"> (</w:t>
      </w:r>
      <w:r w:rsidR="0022303D" w:rsidRPr="00FB1E65">
        <w:rPr>
          <w:rFonts w:eastAsia="Times New Roman" w:cs="Times New Roman"/>
          <w:color w:val="000000"/>
          <w:sz w:val="24"/>
          <w:szCs w:val="24"/>
        </w:rPr>
        <w:t>Programs that have received the HUD Mega Waiver allowing documentation to be completely waived through September 9, 2020 are exempt from the documentation requirement.)</w:t>
      </w:r>
    </w:p>
    <w:p w14:paraId="32BDE9BC" w14:textId="5B19C346" w:rsidR="00FE4E7B" w:rsidRPr="00FE4E7B" w:rsidRDefault="00FE4E7B" w:rsidP="00FE4E7B">
      <w:pPr>
        <w:numPr>
          <w:ilvl w:val="0"/>
          <w:numId w:val="4"/>
        </w:numPr>
        <w:spacing w:after="0" w:line="240" w:lineRule="auto"/>
        <w:textAlignment w:val="baseline"/>
        <w:rPr>
          <w:rFonts w:eastAsia="Times New Roman" w:cs="Times New Roman"/>
          <w:color w:val="000000"/>
          <w:sz w:val="24"/>
          <w:szCs w:val="24"/>
        </w:rPr>
      </w:pPr>
      <w:r w:rsidRPr="00FE4E7B">
        <w:rPr>
          <w:rFonts w:eastAsia="Times New Roman" w:cs="Times New Roman"/>
          <w:color w:val="000000"/>
          <w:sz w:val="24"/>
          <w:szCs w:val="24"/>
        </w:rPr>
        <w:t xml:space="preserve">High lethality (LAP) </w:t>
      </w:r>
      <w:r w:rsidR="00FB1E65">
        <w:rPr>
          <w:rFonts w:eastAsia="Times New Roman" w:cs="Times New Roman"/>
          <w:color w:val="000000"/>
          <w:sz w:val="24"/>
          <w:szCs w:val="24"/>
        </w:rPr>
        <w:t xml:space="preserve">clients </w:t>
      </w:r>
      <w:r w:rsidRPr="00FE4E7B">
        <w:rPr>
          <w:rFonts w:eastAsia="Times New Roman" w:cs="Times New Roman"/>
          <w:color w:val="000000"/>
          <w:sz w:val="24"/>
          <w:szCs w:val="24"/>
        </w:rPr>
        <w:t xml:space="preserve">will be </w:t>
      </w:r>
      <w:r w:rsidRPr="00FB1E65">
        <w:rPr>
          <w:rFonts w:eastAsia="Times New Roman" w:cs="Times New Roman"/>
          <w:color w:val="000000"/>
          <w:sz w:val="24"/>
          <w:szCs w:val="24"/>
        </w:rPr>
        <w:t>prioritized first for housing openings, followed by COVID-19 priority factors.</w:t>
      </w:r>
      <w:r w:rsidRPr="00FE4E7B">
        <w:rPr>
          <w:rFonts w:eastAsia="Times New Roman" w:cs="Times New Roman"/>
          <w:color w:val="000000"/>
          <w:sz w:val="24"/>
          <w:szCs w:val="24"/>
        </w:rPr>
        <w:t> </w:t>
      </w:r>
    </w:p>
    <w:p w14:paraId="3ABCABE3" w14:textId="77777777" w:rsidR="00FE4E7B" w:rsidRPr="00FE4E7B" w:rsidRDefault="00FE4E7B" w:rsidP="00FE4E7B">
      <w:pPr>
        <w:spacing w:after="0" w:line="240" w:lineRule="auto"/>
        <w:rPr>
          <w:rFonts w:ascii="Times New Roman" w:eastAsia="Times New Roman" w:hAnsi="Times New Roman" w:cs="Times New Roman"/>
          <w:sz w:val="28"/>
          <w:szCs w:val="28"/>
        </w:rPr>
      </w:pPr>
    </w:p>
    <w:p w14:paraId="731AEE17" w14:textId="77777777" w:rsidR="00FE4E7B" w:rsidRPr="00FE4E7B" w:rsidRDefault="00FE4E7B" w:rsidP="00FE4E7B">
      <w:pPr>
        <w:spacing w:after="0" w:line="240" w:lineRule="auto"/>
        <w:rPr>
          <w:rFonts w:ascii="Times New Roman" w:eastAsia="Times New Roman" w:hAnsi="Times New Roman" w:cs="Times New Roman"/>
          <w:b/>
          <w:bCs/>
          <w:sz w:val="28"/>
          <w:szCs w:val="28"/>
        </w:rPr>
      </w:pPr>
      <w:r w:rsidRPr="00FE4E7B">
        <w:rPr>
          <w:rFonts w:eastAsia="Times New Roman" w:cs="Times New Roman"/>
          <w:b/>
          <w:bCs/>
          <w:color w:val="000000"/>
          <w:sz w:val="24"/>
          <w:szCs w:val="24"/>
        </w:rPr>
        <w:t>PRIORITY FACTORS:</w:t>
      </w:r>
    </w:p>
    <w:p w14:paraId="06486873" w14:textId="794422FC" w:rsidR="001B258A" w:rsidRPr="00FB1E65" w:rsidRDefault="001B258A" w:rsidP="00FE4E7B">
      <w:pPr>
        <w:numPr>
          <w:ilvl w:val="0"/>
          <w:numId w:val="5"/>
        </w:numPr>
        <w:spacing w:after="0" w:line="240" w:lineRule="auto"/>
        <w:textAlignment w:val="baseline"/>
        <w:rPr>
          <w:rFonts w:eastAsia="Times New Roman" w:cstheme="minorHAnsi"/>
          <w:color w:val="000000"/>
          <w:sz w:val="24"/>
          <w:szCs w:val="24"/>
        </w:rPr>
      </w:pPr>
      <w:r w:rsidRPr="00FB1E65">
        <w:rPr>
          <w:rFonts w:eastAsia="Times New Roman" w:cstheme="minorHAnsi"/>
          <w:color w:val="000000"/>
          <w:sz w:val="24"/>
          <w:szCs w:val="24"/>
        </w:rPr>
        <w:t>Communities who are disproportionately impacted by COVID-19</w:t>
      </w:r>
    </w:p>
    <w:p w14:paraId="1D9D4383" w14:textId="045F1D63" w:rsidR="001B258A" w:rsidRPr="00FB1E65" w:rsidRDefault="001B258A" w:rsidP="001B258A">
      <w:pPr>
        <w:numPr>
          <w:ilvl w:val="0"/>
          <w:numId w:val="5"/>
        </w:numPr>
        <w:spacing w:after="0" w:line="240" w:lineRule="auto"/>
        <w:textAlignment w:val="baseline"/>
        <w:rPr>
          <w:rFonts w:eastAsia="Times New Roman" w:cstheme="minorHAnsi"/>
          <w:color w:val="000000"/>
          <w:sz w:val="24"/>
          <w:szCs w:val="24"/>
        </w:rPr>
      </w:pPr>
      <w:r w:rsidRPr="00FB1E65">
        <w:rPr>
          <w:rFonts w:eastAsia="Times New Roman" w:cstheme="minorHAnsi"/>
          <w:color w:val="000000"/>
          <w:sz w:val="24"/>
          <w:szCs w:val="24"/>
        </w:rPr>
        <w:t>Individuals with significant housing barriers such as criminal records, poor credit, history of evictions, as these factors often contribute to difficulties accessing and maintaining housing.</w:t>
      </w:r>
    </w:p>
    <w:p w14:paraId="6B2CE542" w14:textId="240C488F" w:rsidR="00FE4E7B" w:rsidRPr="00FE4E7B" w:rsidRDefault="00FE4E7B" w:rsidP="00FE4E7B">
      <w:pPr>
        <w:numPr>
          <w:ilvl w:val="0"/>
          <w:numId w:val="5"/>
        </w:numPr>
        <w:spacing w:after="0" w:line="240" w:lineRule="auto"/>
        <w:textAlignment w:val="baseline"/>
        <w:rPr>
          <w:rFonts w:ascii="Roboto" w:eastAsia="Times New Roman" w:hAnsi="Roboto" w:cs="Times New Roman"/>
          <w:color w:val="000000"/>
          <w:sz w:val="24"/>
          <w:szCs w:val="24"/>
        </w:rPr>
      </w:pPr>
      <w:r w:rsidRPr="00FE4E7B">
        <w:rPr>
          <w:rFonts w:eastAsia="Times New Roman" w:cs="Times New Roman"/>
          <w:color w:val="000000"/>
          <w:sz w:val="24"/>
          <w:szCs w:val="24"/>
        </w:rPr>
        <w:t xml:space="preserve">Priority consideration should be </w:t>
      </w:r>
      <w:r w:rsidRPr="00FB1E65">
        <w:rPr>
          <w:rFonts w:eastAsia="Times New Roman" w:cs="Times New Roman"/>
          <w:color w:val="000000"/>
          <w:sz w:val="24"/>
          <w:szCs w:val="24"/>
        </w:rPr>
        <w:t xml:space="preserve">given to those sleeping in </w:t>
      </w:r>
      <w:proofErr w:type="gramStart"/>
      <w:r w:rsidRPr="00FB1E65">
        <w:rPr>
          <w:rFonts w:eastAsia="Times New Roman" w:cs="Times New Roman"/>
          <w:color w:val="000000"/>
          <w:sz w:val="24"/>
          <w:szCs w:val="24"/>
        </w:rPr>
        <w:t>densely-populated</w:t>
      </w:r>
      <w:proofErr w:type="gramEnd"/>
      <w:r w:rsidRPr="00FB1E65">
        <w:rPr>
          <w:rFonts w:eastAsia="Times New Roman" w:cs="Times New Roman"/>
          <w:color w:val="000000"/>
          <w:sz w:val="24"/>
          <w:szCs w:val="24"/>
        </w:rPr>
        <w:t xml:space="preserve"> unsheltered situations or congregate shelter</w:t>
      </w:r>
      <w:r w:rsidR="00E5162D" w:rsidRPr="00FB1E65">
        <w:rPr>
          <w:rFonts w:eastAsia="Times New Roman" w:cs="Times New Roman"/>
          <w:color w:val="000000"/>
          <w:sz w:val="24"/>
          <w:szCs w:val="24"/>
        </w:rPr>
        <w:t>, regardless of their COVID-19 status</w:t>
      </w:r>
    </w:p>
    <w:p w14:paraId="34640D63" w14:textId="1F077FD2" w:rsidR="00FE4E7B" w:rsidRPr="00FE4E7B" w:rsidRDefault="00194652" w:rsidP="00FE4E7B">
      <w:pPr>
        <w:numPr>
          <w:ilvl w:val="0"/>
          <w:numId w:val="5"/>
        </w:numPr>
        <w:spacing w:after="0" w:line="240" w:lineRule="auto"/>
        <w:textAlignment w:val="baseline"/>
        <w:rPr>
          <w:rFonts w:eastAsia="Times New Roman" w:cs="Times New Roman"/>
          <w:color w:val="000000"/>
          <w:sz w:val="24"/>
          <w:szCs w:val="24"/>
        </w:rPr>
      </w:pPr>
      <w:r>
        <w:rPr>
          <w:rFonts w:eastAsia="Times New Roman" w:cs="Times New Roman"/>
          <w:color w:val="000000"/>
          <w:sz w:val="24"/>
          <w:szCs w:val="24"/>
        </w:rPr>
        <w:t>H</w:t>
      </w:r>
      <w:r w:rsidRPr="00194652">
        <w:rPr>
          <w:rFonts w:eastAsia="Times New Roman" w:cs="Times New Roman"/>
          <w:color w:val="000000"/>
          <w:sz w:val="24"/>
          <w:szCs w:val="24"/>
        </w:rPr>
        <w:t xml:space="preserve">aving been positive or presumed positive </w:t>
      </w:r>
      <w:r w:rsidR="00FE4E7B" w:rsidRPr="00FE4E7B">
        <w:rPr>
          <w:rFonts w:eastAsia="Times New Roman" w:cs="Times New Roman"/>
          <w:color w:val="000000"/>
          <w:sz w:val="24"/>
          <w:szCs w:val="24"/>
        </w:rPr>
        <w:t xml:space="preserve">COVID-19 </w:t>
      </w:r>
      <w:r w:rsidR="00FE4E7B" w:rsidRPr="00FE4E7B">
        <w:rPr>
          <w:rFonts w:eastAsia="Times New Roman" w:cs="Times New Roman"/>
          <w:color w:val="000000"/>
          <w:sz w:val="24"/>
          <w:szCs w:val="24"/>
          <w:u w:val="single"/>
        </w:rPr>
        <w:t>and</w:t>
      </w:r>
      <w:r w:rsidR="00FE4E7B" w:rsidRPr="00FE4E7B">
        <w:rPr>
          <w:rFonts w:eastAsia="Times New Roman" w:cs="Times New Roman"/>
          <w:color w:val="000000"/>
          <w:sz w:val="24"/>
          <w:szCs w:val="24"/>
        </w:rPr>
        <w:t xml:space="preserve"> exiting an isolation/quarantine facility</w:t>
      </w:r>
    </w:p>
    <w:p w14:paraId="7D6264E7" w14:textId="77777777" w:rsidR="00FE4E7B" w:rsidRPr="00FE4E7B" w:rsidRDefault="00FE4E7B" w:rsidP="00FE4E7B">
      <w:pPr>
        <w:numPr>
          <w:ilvl w:val="0"/>
          <w:numId w:val="5"/>
        </w:numPr>
        <w:spacing w:after="0" w:line="240" w:lineRule="auto"/>
        <w:textAlignment w:val="baseline"/>
        <w:rPr>
          <w:rFonts w:eastAsia="Times New Roman" w:cs="Times New Roman"/>
          <w:color w:val="000000"/>
          <w:sz w:val="24"/>
          <w:szCs w:val="24"/>
        </w:rPr>
      </w:pPr>
      <w:r w:rsidRPr="00FE4E7B">
        <w:rPr>
          <w:rFonts w:eastAsia="Times New Roman" w:cs="Times New Roman"/>
          <w:color w:val="000000"/>
          <w:sz w:val="24"/>
          <w:szCs w:val="24"/>
        </w:rPr>
        <w:t>Pregnant or breastfeeding women</w:t>
      </w:r>
    </w:p>
    <w:p w14:paraId="42C5FF3C" w14:textId="77777777" w:rsidR="00FE4E7B" w:rsidRPr="00FE4E7B" w:rsidRDefault="00FE4E7B" w:rsidP="00FE4E7B">
      <w:pPr>
        <w:numPr>
          <w:ilvl w:val="0"/>
          <w:numId w:val="5"/>
        </w:numPr>
        <w:spacing w:after="0" w:line="240" w:lineRule="auto"/>
        <w:textAlignment w:val="baseline"/>
        <w:rPr>
          <w:rFonts w:eastAsia="Times New Roman" w:cs="Times New Roman"/>
          <w:color w:val="000000"/>
          <w:sz w:val="24"/>
          <w:szCs w:val="24"/>
        </w:rPr>
      </w:pPr>
      <w:r w:rsidRPr="00FE4E7B">
        <w:rPr>
          <w:rFonts w:eastAsia="Times New Roman" w:cs="Times New Roman"/>
          <w:color w:val="000000"/>
          <w:sz w:val="24"/>
          <w:szCs w:val="24"/>
        </w:rPr>
        <w:t>Individuals ages 55+</w:t>
      </w:r>
    </w:p>
    <w:p w14:paraId="40DD6A74" w14:textId="3E180BAD" w:rsidR="00FE4E7B" w:rsidRPr="00FE4E7B" w:rsidRDefault="00FE4E7B" w:rsidP="00FE4E7B">
      <w:pPr>
        <w:numPr>
          <w:ilvl w:val="0"/>
          <w:numId w:val="5"/>
        </w:numPr>
        <w:spacing w:after="0" w:line="240" w:lineRule="auto"/>
        <w:textAlignment w:val="baseline"/>
        <w:rPr>
          <w:rFonts w:eastAsia="Times New Roman" w:cs="Times New Roman"/>
          <w:color w:val="000000"/>
          <w:sz w:val="24"/>
          <w:szCs w:val="24"/>
        </w:rPr>
      </w:pPr>
      <w:r w:rsidRPr="00FE4E7B">
        <w:rPr>
          <w:rFonts w:eastAsia="Times New Roman" w:cs="Times New Roman"/>
          <w:color w:val="000000"/>
          <w:sz w:val="24"/>
          <w:szCs w:val="24"/>
        </w:rPr>
        <w:t xml:space="preserve">Fleeing or attempting to flee </w:t>
      </w:r>
      <w:r w:rsidR="00194652">
        <w:rPr>
          <w:rFonts w:eastAsia="Times New Roman" w:cs="Times New Roman"/>
          <w:color w:val="000000"/>
          <w:sz w:val="24"/>
          <w:szCs w:val="24"/>
        </w:rPr>
        <w:t>DV</w:t>
      </w:r>
    </w:p>
    <w:p w14:paraId="0949ACD3" w14:textId="2ED3B098" w:rsidR="00FE4E7B" w:rsidRPr="00FE4E7B" w:rsidRDefault="00FE4E7B" w:rsidP="00FE4E7B">
      <w:pPr>
        <w:numPr>
          <w:ilvl w:val="0"/>
          <w:numId w:val="5"/>
        </w:numPr>
        <w:spacing w:after="0" w:line="240" w:lineRule="auto"/>
        <w:textAlignment w:val="baseline"/>
        <w:rPr>
          <w:rFonts w:eastAsia="Times New Roman" w:cs="Times New Roman"/>
          <w:color w:val="000000"/>
          <w:sz w:val="24"/>
          <w:szCs w:val="24"/>
        </w:rPr>
      </w:pPr>
      <w:r w:rsidRPr="00FE4E7B">
        <w:rPr>
          <w:rFonts w:eastAsia="Times New Roman" w:cs="Times New Roman"/>
          <w:color w:val="000000"/>
          <w:sz w:val="24"/>
          <w:szCs w:val="24"/>
        </w:rPr>
        <w:t>Medically vulnerable, with one of the following pre-existing health conditions:</w:t>
      </w:r>
    </w:p>
    <w:p w14:paraId="6A77D578" w14:textId="77777777" w:rsidR="00FE4E7B" w:rsidRPr="00FE4E7B" w:rsidRDefault="00FE4E7B" w:rsidP="00FE4E7B">
      <w:pPr>
        <w:numPr>
          <w:ilvl w:val="0"/>
          <w:numId w:val="6"/>
        </w:numPr>
        <w:spacing w:after="0" w:line="240" w:lineRule="auto"/>
        <w:ind w:left="1440"/>
        <w:textAlignment w:val="baseline"/>
        <w:rPr>
          <w:rFonts w:eastAsia="Times New Roman" w:cs="Times New Roman"/>
          <w:b/>
          <w:bCs/>
          <w:color w:val="000000"/>
          <w:sz w:val="24"/>
          <w:szCs w:val="24"/>
        </w:rPr>
      </w:pPr>
      <w:r w:rsidRPr="00FE4E7B">
        <w:rPr>
          <w:rFonts w:eastAsia="Times New Roman" w:cs="Times New Roman"/>
          <w:b/>
          <w:bCs/>
          <w:color w:val="000000"/>
          <w:sz w:val="24"/>
          <w:szCs w:val="24"/>
        </w:rPr>
        <w:t>Chronic lung disease (such as COPD) or moderate to severe asthma</w:t>
      </w:r>
    </w:p>
    <w:p w14:paraId="12454CFD" w14:textId="77777777" w:rsidR="00FE4E7B" w:rsidRPr="00FE4E7B" w:rsidRDefault="00FE4E7B" w:rsidP="00FE4E7B">
      <w:pPr>
        <w:numPr>
          <w:ilvl w:val="0"/>
          <w:numId w:val="6"/>
        </w:numPr>
        <w:spacing w:after="0" w:line="240" w:lineRule="auto"/>
        <w:ind w:left="1440"/>
        <w:textAlignment w:val="baseline"/>
        <w:rPr>
          <w:rFonts w:ascii="Arial" w:eastAsia="Times New Roman" w:hAnsi="Arial" w:cs="Arial"/>
          <w:color w:val="000000"/>
          <w:sz w:val="24"/>
          <w:szCs w:val="24"/>
        </w:rPr>
      </w:pPr>
      <w:r w:rsidRPr="00FE4E7B">
        <w:rPr>
          <w:rFonts w:eastAsia="Times New Roman" w:cs="Arial"/>
          <w:b/>
          <w:bCs/>
          <w:color w:val="000000"/>
          <w:sz w:val="24"/>
          <w:szCs w:val="24"/>
        </w:rPr>
        <w:t>Serious heart conditions</w:t>
      </w:r>
      <w:r w:rsidRPr="00FE4E7B">
        <w:rPr>
          <w:rFonts w:eastAsia="Times New Roman" w:cs="Arial"/>
          <w:color w:val="000000"/>
          <w:sz w:val="24"/>
          <w:szCs w:val="24"/>
        </w:rPr>
        <w:t xml:space="preserve"> (expected to be of </w:t>
      </w:r>
      <w:proofErr w:type="gramStart"/>
      <w:r w:rsidRPr="00FE4E7B">
        <w:rPr>
          <w:rFonts w:eastAsia="Times New Roman" w:cs="Arial"/>
          <w:color w:val="000000"/>
          <w:sz w:val="24"/>
          <w:szCs w:val="24"/>
        </w:rPr>
        <w:t>long-continued</w:t>
      </w:r>
      <w:proofErr w:type="gramEnd"/>
      <w:r w:rsidRPr="00FE4E7B">
        <w:rPr>
          <w:rFonts w:eastAsia="Times New Roman" w:cs="Arial"/>
          <w:color w:val="000000"/>
          <w:sz w:val="24"/>
          <w:szCs w:val="24"/>
        </w:rPr>
        <w:t> and indefinite duration, and significantly inhibits ability of the individual to live independently)</w:t>
      </w:r>
    </w:p>
    <w:p w14:paraId="07A74B13" w14:textId="77777777" w:rsidR="00FE4E7B" w:rsidRPr="00FE4E7B" w:rsidRDefault="00FE4E7B" w:rsidP="00FE4E7B">
      <w:pPr>
        <w:numPr>
          <w:ilvl w:val="0"/>
          <w:numId w:val="6"/>
        </w:numPr>
        <w:spacing w:after="0" w:line="240" w:lineRule="auto"/>
        <w:ind w:left="1440"/>
        <w:textAlignment w:val="baseline"/>
        <w:rPr>
          <w:rFonts w:ascii="Arial" w:eastAsia="Times New Roman" w:hAnsi="Arial" w:cs="Arial"/>
          <w:color w:val="000000"/>
          <w:sz w:val="24"/>
          <w:szCs w:val="24"/>
        </w:rPr>
      </w:pPr>
      <w:r w:rsidRPr="00FE4E7B">
        <w:rPr>
          <w:rFonts w:eastAsia="Times New Roman" w:cs="Arial"/>
          <w:b/>
          <w:bCs/>
          <w:color w:val="000000"/>
          <w:sz w:val="24"/>
          <w:szCs w:val="24"/>
        </w:rPr>
        <w:t>Conditions that can cause a person to be immunocompromised</w:t>
      </w:r>
      <w:r w:rsidRPr="00FE4E7B">
        <w:rPr>
          <w:rFonts w:eastAsia="Times New Roman" w:cs="Arial"/>
          <w:color w:val="000000"/>
          <w:sz w:val="24"/>
          <w:szCs w:val="24"/>
        </w:rPr>
        <w:t>, including cancer treatment, bone marrow or organ transplantation, immune deficiencies, poorly controlled HIV or AIDS, and prolonged use of corticosteroids and other immune weakening medications.</w:t>
      </w:r>
    </w:p>
    <w:p w14:paraId="37F7BE1E" w14:textId="700A474B" w:rsidR="00FE4E7B" w:rsidRPr="00FE4E7B" w:rsidRDefault="00FE4E7B" w:rsidP="00FE4E7B">
      <w:pPr>
        <w:numPr>
          <w:ilvl w:val="0"/>
          <w:numId w:val="6"/>
        </w:numPr>
        <w:spacing w:after="0" w:line="240" w:lineRule="auto"/>
        <w:ind w:left="1440"/>
        <w:textAlignment w:val="baseline"/>
        <w:rPr>
          <w:rFonts w:ascii="Arial" w:eastAsia="Times New Roman" w:hAnsi="Arial" w:cs="Arial"/>
          <w:color w:val="000000"/>
          <w:sz w:val="24"/>
          <w:szCs w:val="24"/>
        </w:rPr>
      </w:pPr>
      <w:r w:rsidRPr="00FE4E7B">
        <w:rPr>
          <w:rFonts w:eastAsia="Times New Roman" w:cs="Arial"/>
          <w:b/>
          <w:bCs/>
          <w:color w:val="000000"/>
          <w:sz w:val="24"/>
          <w:szCs w:val="24"/>
        </w:rPr>
        <w:t>Severe obesity</w:t>
      </w:r>
      <w:r w:rsidRPr="00FE4E7B">
        <w:rPr>
          <w:rFonts w:eastAsia="Times New Roman" w:cs="Arial"/>
          <w:color w:val="000000"/>
          <w:sz w:val="24"/>
          <w:szCs w:val="24"/>
        </w:rPr>
        <w:t> (body mass index [BMI] of 40 or higher)</w:t>
      </w:r>
    </w:p>
    <w:p w14:paraId="364550CD" w14:textId="77777777" w:rsidR="00FE4E7B" w:rsidRPr="00FE4E7B" w:rsidRDefault="00FE4E7B" w:rsidP="00FE4E7B">
      <w:pPr>
        <w:numPr>
          <w:ilvl w:val="0"/>
          <w:numId w:val="6"/>
        </w:numPr>
        <w:spacing w:after="0" w:line="240" w:lineRule="auto"/>
        <w:ind w:left="1440"/>
        <w:textAlignment w:val="baseline"/>
        <w:rPr>
          <w:rFonts w:ascii="Roboto" w:eastAsia="Times New Roman" w:hAnsi="Roboto" w:cs="Times New Roman"/>
          <w:b/>
          <w:bCs/>
          <w:color w:val="000000"/>
          <w:sz w:val="24"/>
          <w:szCs w:val="24"/>
        </w:rPr>
      </w:pPr>
      <w:r w:rsidRPr="00FE4E7B">
        <w:rPr>
          <w:rFonts w:eastAsia="Times New Roman" w:cs="Times New Roman"/>
          <w:b/>
          <w:bCs/>
          <w:color w:val="000000"/>
          <w:sz w:val="24"/>
          <w:szCs w:val="24"/>
        </w:rPr>
        <w:t>Diabetes</w:t>
      </w:r>
    </w:p>
    <w:p w14:paraId="1C39A264" w14:textId="77777777" w:rsidR="00FE4E7B" w:rsidRPr="00FE4E7B" w:rsidRDefault="00FE4E7B" w:rsidP="00FE4E7B">
      <w:pPr>
        <w:numPr>
          <w:ilvl w:val="0"/>
          <w:numId w:val="6"/>
        </w:numPr>
        <w:spacing w:after="0" w:line="240" w:lineRule="auto"/>
        <w:ind w:left="1440"/>
        <w:textAlignment w:val="baseline"/>
        <w:rPr>
          <w:rFonts w:eastAsia="Times New Roman" w:cs="Times New Roman"/>
          <w:b/>
          <w:bCs/>
          <w:color w:val="000000"/>
          <w:sz w:val="24"/>
          <w:szCs w:val="24"/>
        </w:rPr>
      </w:pPr>
      <w:r w:rsidRPr="00FE4E7B">
        <w:rPr>
          <w:rFonts w:eastAsia="Times New Roman" w:cs="Times New Roman"/>
          <w:b/>
          <w:bCs/>
          <w:color w:val="000000"/>
          <w:sz w:val="24"/>
          <w:szCs w:val="24"/>
        </w:rPr>
        <w:t>Chronic kidney disease and those who are undergoing dialysis</w:t>
      </w:r>
    </w:p>
    <w:p w14:paraId="3D7583C9" w14:textId="49540E04" w:rsidR="001B258A" w:rsidRPr="00066CAF" w:rsidRDefault="00FE4E7B" w:rsidP="00066CAF">
      <w:pPr>
        <w:numPr>
          <w:ilvl w:val="0"/>
          <w:numId w:val="6"/>
        </w:numPr>
        <w:spacing w:after="0" w:line="240" w:lineRule="auto"/>
        <w:ind w:left="1440"/>
        <w:textAlignment w:val="baseline"/>
        <w:rPr>
          <w:rFonts w:eastAsia="Times New Roman" w:cs="Times New Roman"/>
          <w:b/>
          <w:bCs/>
          <w:color w:val="000000"/>
          <w:sz w:val="24"/>
          <w:szCs w:val="24"/>
        </w:rPr>
      </w:pPr>
      <w:r w:rsidRPr="00FE4E7B">
        <w:rPr>
          <w:rFonts w:eastAsia="Times New Roman" w:cs="Times New Roman"/>
          <w:b/>
          <w:bCs/>
          <w:color w:val="000000"/>
          <w:sz w:val="24"/>
          <w:szCs w:val="24"/>
        </w:rPr>
        <w:t>Liver disease</w:t>
      </w:r>
    </w:p>
    <w:p w14:paraId="1AF58DD3" w14:textId="77777777" w:rsidR="00FB1E65" w:rsidRDefault="00F9639F" w:rsidP="00F9639F">
      <w:pPr>
        <w:spacing w:after="0" w:line="240" w:lineRule="auto"/>
        <w:textAlignment w:val="baseline"/>
        <w:rPr>
          <w:rFonts w:eastAsia="Times New Roman" w:cs="Times New Roman"/>
          <w:b/>
          <w:bCs/>
          <w:color w:val="000000"/>
          <w:sz w:val="24"/>
          <w:szCs w:val="24"/>
        </w:rPr>
      </w:pPr>
      <w:r w:rsidRPr="00FB1E65">
        <w:rPr>
          <w:rFonts w:eastAsia="Times New Roman" w:cs="Times New Roman"/>
          <w:b/>
          <w:bCs/>
          <w:color w:val="000000"/>
          <w:sz w:val="24"/>
          <w:szCs w:val="24"/>
        </w:rPr>
        <w:t xml:space="preserve">Note: </w:t>
      </w:r>
    </w:p>
    <w:p w14:paraId="6B25A4AB" w14:textId="47CCB359" w:rsidR="00FB1E65" w:rsidRPr="00FB1E65" w:rsidRDefault="00FB1E65" w:rsidP="00FB1E65">
      <w:pPr>
        <w:pStyle w:val="ListParagraph"/>
        <w:numPr>
          <w:ilvl w:val="0"/>
          <w:numId w:val="7"/>
        </w:numPr>
        <w:spacing w:after="0" w:line="240" w:lineRule="auto"/>
        <w:textAlignment w:val="baseline"/>
        <w:rPr>
          <w:rFonts w:eastAsia="Times New Roman" w:cs="Times New Roman"/>
          <w:color w:val="000000"/>
          <w:sz w:val="24"/>
          <w:szCs w:val="24"/>
        </w:rPr>
      </w:pPr>
      <w:r w:rsidRPr="00FB1E65">
        <w:rPr>
          <w:rFonts w:eastAsia="Times New Roman" w:cs="Times New Roman"/>
          <w:color w:val="000000"/>
          <w:sz w:val="24"/>
          <w:szCs w:val="24"/>
        </w:rPr>
        <w:t xml:space="preserve">For those deemed Medically Vulnerable, with multiple pre-existing health conditions, each condition will be counted as an individual factor (i.e. an individual with COPD and Diabetes will be counted as having two Priority Factors, not one) and therefore would be prioritized over an individual who has only one pre-existing condition. </w:t>
      </w:r>
    </w:p>
    <w:p w14:paraId="7746C2FF" w14:textId="1FC88867" w:rsidR="00F9639F" w:rsidRPr="00FB1E65" w:rsidRDefault="00F9639F" w:rsidP="00FB1E65">
      <w:pPr>
        <w:pStyle w:val="ListParagraph"/>
        <w:numPr>
          <w:ilvl w:val="0"/>
          <w:numId w:val="7"/>
        </w:numPr>
        <w:spacing w:after="0" w:line="240" w:lineRule="auto"/>
        <w:textAlignment w:val="baseline"/>
        <w:rPr>
          <w:rFonts w:eastAsia="Times New Roman" w:cs="Times New Roman"/>
          <w:color w:val="000000"/>
          <w:sz w:val="24"/>
          <w:szCs w:val="24"/>
        </w:rPr>
      </w:pPr>
      <w:r w:rsidRPr="00FB1E65">
        <w:rPr>
          <w:rFonts w:eastAsia="Times New Roman" w:cs="Times New Roman"/>
          <w:color w:val="000000"/>
          <w:sz w:val="24"/>
          <w:szCs w:val="24"/>
        </w:rPr>
        <w:t xml:space="preserve">These Priority Factors do not need to be co-occurring with </w:t>
      </w:r>
      <w:r w:rsidR="001B258A" w:rsidRPr="00FB1E65">
        <w:rPr>
          <w:rFonts w:eastAsia="Times New Roman" w:cs="Times New Roman"/>
          <w:color w:val="000000"/>
          <w:sz w:val="24"/>
          <w:szCs w:val="24"/>
        </w:rPr>
        <w:t xml:space="preserve">a Positive </w:t>
      </w:r>
      <w:r w:rsidRPr="00FB1E65">
        <w:rPr>
          <w:rFonts w:eastAsia="Times New Roman" w:cs="Times New Roman"/>
          <w:color w:val="000000"/>
          <w:sz w:val="24"/>
          <w:szCs w:val="24"/>
        </w:rPr>
        <w:t>COVID-19</w:t>
      </w:r>
      <w:r w:rsidR="001B258A" w:rsidRPr="00FB1E65">
        <w:rPr>
          <w:rFonts w:eastAsia="Times New Roman" w:cs="Times New Roman"/>
          <w:color w:val="000000"/>
          <w:sz w:val="24"/>
          <w:szCs w:val="24"/>
        </w:rPr>
        <w:t xml:space="preserve"> Test</w:t>
      </w:r>
      <w:r w:rsidRPr="00FB1E65">
        <w:rPr>
          <w:rFonts w:eastAsia="Times New Roman" w:cs="Times New Roman"/>
          <w:color w:val="000000"/>
          <w:sz w:val="24"/>
          <w:szCs w:val="24"/>
        </w:rPr>
        <w:t>.</w:t>
      </w:r>
    </w:p>
    <w:sectPr w:rsidR="00F9639F" w:rsidRPr="00FB1E65" w:rsidSect="006C72F9">
      <w:footerReference w:type="default" r:id="rId17"/>
      <w:pgSz w:w="12240" w:h="15840"/>
      <w:pgMar w:top="288"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9F0898" w14:textId="77777777" w:rsidR="00AF4AA5" w:rsidRDefault="00AF4AA5" w:rsidP="006C72F9">
      <w:pPr>
        <w:spacing w:after="0" w:line="240" w:lineRule="auto"/>
      </w:pPr>
      <w:r>
        <w:separator/>
      </w:r>
    </w:p>
  </w:endnote>
  <w:endnote w:type="continuationSeparator" w:id="0">
    <w:p w14:paraId="34DC5D0E" w14:textId="77777777" w:rsidR="00AF4AA5" w:rsidRDefault="00AF4AA5" w:rsidP="006C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w:panose1 w:val="02000000000000000000"/>
    <w:charset w:val="00"/>
    <w:family w:val="auto"/>
    <w:pitch w:val="variable"/>
    <w:sig w:usb0="E00002E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53822906"/>
      <w:docPartObj>
        <w:docPartGallery w:val="Page Numbers (Bottom of Page)"/>
        <w:docPartUnique/>
      </w:docPartObj>
    </w:sdtPr>
    <w:sdtEndPr/>
    <w:sdtContent>
      <w:sdt>
        <w:sdtPr>
          <w:id w:val="-1769616900"/>
          <w:docPartObj>
            <w:docPartGallery w:val="Page Numbers (Top of Page)"/>
            <w:docPartUnique/>
          </w:docPartObj>
        </w:sdtPr>
        <w:sdtEndPr/>
        <w:sdtContent>
          <w:p w14:paraId="627F4DED" w14:textId="77777777" w:rsidR="006C72F9" w:rsidRDefault="006C72F9" w:rsidP="006C72F9">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E8017" w14:textId="77777777" w:rsidR="00AF4AA5" w:rsidRDefault="00AF4AA5" w:rsidP="006C72F9">
      <w:pPr>
        <w:spacing w:after="0" w:line="240" w:lineRule="auto"/>
      </w:pPr>
      <w:r>
        <w:separator/>
      </w:r>
    </w:p>
  </w:footnote>
  <w:footnote w:type="continuationSeparator" w:id="0">
    <w:p w14:paraId="288D819F" w14:textId="77777777" w:rsidR="00AF4AA5" w:rsidRDefault="00AF4AA5" w:rsidP="006C72F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55527"/>
    <w:multiLevelType w:val="multilevel"/>
    <w:tmpl w:val="21CCE6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1A2C60"/>
    <w:multiLevelType w:val="multilevel"/>
    <w:tmpl w:val="391EAF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4A05097"/>
    <w:multiLevelType w:val="multilevel"/>
    <w:tmpl w:val="0C06C1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5AC6F6F"/>
    <w:multiLevelType w:val="multilevel"/>
    <w:tmpl w:val="956A74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94D37AE"/>
    <w:multiLevelType w:val="hybridMultilevel"/>
    <w:tmpl w:val="9796F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A4B080A"/>
    <w:multiLevelType w:val="multilevel"/>
    <w:tmpl w:val="1660CC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D665D8"/>
    <w:multiLevelType w:val="multilevel"/>
    <w:tmpl w:val="94FE39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5"/>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E7B"/>
    <w:rsid w:val="00066CAF"/>
    <w:rsid w:val="00075BBB"/>
    <w:rsid w:val="000D5734"/>
    <w:rsid w:val="00115C7A"/>
    <w:rsid w:val="00125F72"/>
    <w:rsid w:val="00166F54"/>
    <w:rsid w:val="00194652"/>
    <w:rsid w:val="001B258A"/>
    <w:rsid w:val="001F7CBC"/>
    <w:rsid w:val="0022303D"/>
    <w:rsid w:val="002358B8"/>
    <w:rsid w:val="002541AD"/>
    <w:rsid w:val="00262DDC"/>
    <w:rsid w:val="002E540F"/>
    <w:rsid w:val="00384566"/>
    <w:rsid w:val="00443B51"/>
    <w:rsid w:val="00451696"/>
    <w:rsid w:val="0052611C"/>
    <w:rsid w:val="00694C5D"/>
    <w:rsid w:val="006A5E53"/>
    <w:rsid w:val="006C72F9"/>
    <w:rsid w:val="006E0363"/>
    <w:rsid w:val="00806D90"/>
    <w:rsid w:val="008435DF"/>
    <w:rsid w:val="00850DFE"/>
    <w:rsid w:val="008955A1"/>
    <w:rsid w:val="008A6504"/>
    <w:rsid w:val="0092292C"/>
    <w:rsid w:val="00956ABA"/>
    <w:rsid w:val="00994AEF"/>
    <w:rsid w:val="009F760F"/>
    <w:rsid w:val="00AD0A8B"/>
    <w:rsid w:val="00AF4AA5"/>
    <w:rsid w:val="00B03E66"/>
    <w:rsid w:val="00B20B6D"/>
    <w:rsid w:val="00B456C8"/>
    <w:rsid w:val="00C1305F"/>
    <w:rsid w:val="00C51CFE"/>
    <w:rsid w:val="00C55BB0"/>
    <w:rsid w:val="00C62E77"/>
    <w:rsid w:val="00CB0515"/>
    <w:rsid w:val="00D326D2"/>
    <w:rsid w:val="00D37413"/>
    <w:rsid w:val="00D52081"/>
    <w:rsid w:val="00D53D9C"/>
    <w:rsid w:val="00D86163"/>
    <w:rsid w:val="00DB3848"/>
    <w:rsid w:val="00E5162D"/>
    <w:rsid w:val="00ED1E24"/>
    <w:rsid w:val="00EF5857"/>
    <w:rsid w:val="00F12DD9"/>
    <w:rsid w:val="00F7671B"/>
    <w:rsid w:val="00F9639F"/>
    <w:rsid w:val="00FB1E65"/>
    <w:rsid w:val="00FE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A381D"/>
  <w15:chartTrackingRefBased/>
  <w15:docId w15:val="{26E12D83-123D-4D63-9E09-0DC5E4F110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A65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1Light-Accent5">
    <w:name w:val="List Table 1 Light Accent 5"/>
    <w:basedOn w:val="TableNormal"/>
    <w:uiPriority w:val="46"/>
    <w:rsid w:val="008A6504"/>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paragraph" w:styleId="Header">
    <w:name w:val="header"/>
    <w:basedOn w:val="Normal"/>
    <w:link w:val="HeaderChar"/>
    <w:uiPriority w:val="99"/>
    <w:unhideWhenUsed/>
    <w:rsid w:val="006C72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2F9"/>
  </w:style>
  <w:style w:type="paragraph" w:styleId="Footer">
    <w:name w:val="footer"/>
    <w:basedOn w:val="Normal"/>
    <w:link w:val="FooterChar"/>
    <w:uiPriority w:val="99"/>
    <w:unhideWhenUsed/>
    <w:rsid w:val="006C72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2F9"/>
  </w:style>
  <w:style w:type="paragraph" w:styleId="BalloonText">
    <w:name w:val="Balloon Text"/>
    <w:basedOn w:val="Normal"/>
    <w:link w:val="BalloonTextChar"/>
    <w:uiPriority w:val="99"/>
    <w:semiHidden/>
    <w:unhideWhenUsed/>
    <w:rsid w:val="008435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5DF"/>
    <w:rPr>
      <w:rFonts w:ascii="Segoe UI" w:hAnsi="Segoe UI" w:cs="Segoe UI"/>
      <w:sz w:val="18"/>
      <w:szCs w:val="18"/>
    </w:rPr>
  </w:style>
  <w:style w:type="character" w:styleId="Hyperlink">
    <w:name w:val="Hyperlink"/>
    <w:basedOn w:val="DefaultParagraphFont"/>
    <w:uiPriority w:val="99"/>
    <w:unhideWhenUsed/>
    <w:rsid w:val="00694C5D"/>
    <w:rPr>
      <w:color w:val="0563C1" w:themeColor="hyperlink"/>
      <w:u w:val="single"/>
    </w:rPr>
  </w:style>
  <w:style w:type="character" w:styleId="UnresolvedMention">
    <w:name w:val="Unresolved Mention"/>
    <w:basedOn w:val="DefaultParagraphFont"/>
    <w:uiPriority w:val="99"/>
    <w:semiHidden/>
    <w:unhideWhenUsed/>
    <w:rsid w:val="00694C5D"/>
    <w:rPr>
      <w:color w:val="605E5C"/>
      <w:shd w:val="clear" w:color="auto" w:fill="E1DFDD"/>
    </w:rPr>
  </w:style>
  <w:style w:type="character" w:styleId="FollowedHyperlink">
    <w:name w:val="FollowedHyperlink"/>
    <w:basedOn w:val="DefaultParagraphFont"/>
    <w:uiPriority w:val="99"/>
    <w:semiHidden/>
    <w:unhideWhenUsed/>
    <w:rsid w:val="00694C5D"/>
    <w:rPr>
      <w:color w:val="954F72" w:themeColor="followedHyperlink"/>
      <w:u w:val="single"/>
    </w:rPr>
  </w:style>
  <w:style w:type="paragraph" w:styleId="ListParagraph">
    <w:name w:val="List Paragraph"/>
    <w:basedOn w:val="Normal"/>
    <w:uiPriority w:val="34"/>
    <w:qFormat/>
    <w:rsid w:val="00FB1E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98266297">
      <w:bodyDiv w:val="1"/>
      <w:marLeft w:val="0"/>
      <w:marRight w:val="0"/>
      <w:marTop w:val="0"/>
      <w:marBottom w:val="0"/>
      <w:divBdr>
        <w:top w:val="none" w:sz="0" w:space="0" w:color="auto"/>
        <w:left w:val="none" w:sz="0" w:space="0" w:color="auto"/>
        <w:bottom w:val="none" w:sz="0" w:space="0" w:color="auto"/>
        <w:right w:val="none" w:sz="0" w:space="0" w:color="auto"/>
      </w:divBdr>
    </w:div>
    <w:div w:id="446968489">
      <w:bodyDiv w:val="1"/>
      <w:marLeft w:val="0"/>
      <w:marRight w:val="0"/>
      <w:marTop w:val="0"/>
      <w:marBottom w:val="0"/>
      <w:divBdr>
        <w:top w:val="none" w:sz="0" w:space="0" w:color="auto"/>
        <w:left w:val="none" w:sz="0" w:space="0" w:color="auto"/>
        <w:bottom w:val="none" w:sz="0" w:space="0" w:color="auto"/>
        <w:right w:val="none" w:sz="0" w:space="0" w:color="auto"/>
      </w:divBdr>
    </w:div>
    <w:div w:id="180087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gkcceh.org/s/Coordinated-Entry-COVID-19-Prioritization-Policy-Draft-2-f9s9.docx"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gkcceh.squarespace.com/s/CV-19-CE-Prioritization-Policy-10-Day-Full-Membership-Review-Notes.doc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www.cdc.gov/coronavirus/2019-ncov/need-extra-precautions/racial-ethnic-minoritie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kcceh.org/news/feedback-requested-mo-604s-ce-covid-19-prioritization-policy" TargetMode="External"/><Relationship Id="rId5" Type="http://schemas.openxmlformats.org/officeDocument/2006/relationships/webSettings" Target="webSettings.xml"/><Relationship Id="rId15" Type="http://schemas.openxmlformats.org/officeDocument/2006/relationships/hyperlink" Target="https://www.gkcceh.org/news/feedback-requested-mo-604s-ce-covid-19-prioritization-policy" TargetMode="External"/><Relationship Id="rId10" Type="http://schemas.openxmlformats.org/officeDocument/2006/relationships/hyperlink" Target="https://conta.cc/2B1TmWD"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gkcceh.squarespace.com/s/Coordinated-Entry-COVID-19-Prioritization-Policy-Draft-1-eg9l.docx" TargetMode="External"/><Relationship Id="rId14" Type="http://schemas.openxmlformats.org/officeDocument/2006/relationships/hyperlink" Target="https://conta.cc/30aMZZq"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yla\Documents\Custom%20Office%20Templates\GKCCEH%20CoC's%20Policy%20Template%20May%20202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7F1175-09B2-49B1-9480-E0F182AF4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GKCCEH CoC's Policy Template May 2020</Template>
  <TotalTime>2</TotalTime>
  <Pages>3</Pages>
  <Words>1053</Words>
  <Characters>6008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Cayla DeChane</dc:creator>
  <cp:keywords/>
  <dc:description/>
  <cp:lastModifiedBy>Cayla DeChane</cp:lastModifiedBy>
  <cp:revision>2</cp:revision>
  <dcterms:created xsi:type="dcterms:W3CDTF">2020-08-10T20:57:00Z</dcterms:created>
  <dcterms:modified xsi:type="dcterms:W3CDTF">2020-08-10T20:57:00Z</dcterms:modified>
</cp:coreProperties>
</file>