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202B" w14:textId="77777777" w:rsidR="00DB787C" w:rsidRPr="00495858" w:rsidRDefault="00DB787C" w:rsidP="00DB787C">
      <w:pPr>
        <w:rPr>
          <w:rFonts w:asciiTheme="majorHAnsi" w:hAnsiTheme="majorHAnsi" w:cstheme="majorHAnsi"/>
        </w:rPr>
      </w:pPr>
      <w:r w:rsidRPr="00495858">
        <w:rPr>
          <w:rFonts w:asciiTheme="majorHAnsi" w:hAnsiTheme="majorHAnsi" w:cstheme="majorHAnsi"/>
          <w:noProof/>
        </w:rPr>
        <w:drawing>
          <wp:inline distT="0" distB="0" distL="0" distR="0" wp14:anchorId="077621DC" wp14:editId="59FDAF37">
            <wp:extent cx="2026946" cy="1171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23E9F295" w14:textId="5D73EBA5" w:rsidR="00DB787C" w:rsidRPr="00495858" w:rsidRDefault="00DB787C" w:rsidP="00DB787C">
      <w:pPr>
        <w:rPr>
          <w:rFonts w:asciiTheme="majorHAnsi" w:hAnsiTheme="majorHAnsi" w:cstheme="majorHAnsi"/>
          <w:b/>
          <w:bCs/>
        </w:rPr>
      </w:pPr>
      <w:r w:rsidRPr="00495858">
        <w:rPr>
          <w:rFonts w:asciiTheme="majorHAnsi" w:hAnsiTheme="majorHAnsi" w:cstheme="majorHAnsi"/>
          <w:b/>
          <w:bCs/>
        </w:rPr>
        <w:t>DOCUMENT TITLE:</w:t>
      </w:r>
      <w:r w:rsidRPr="00495858">
        <w:rPr>
          <w:rFonts w:asciiTheme="majorHAnsi" w:hAnsiTheme="majorHAnsi" w:cstheme="majorHAnsi"/>
        </w:rPr>
        <w:t xml:space="preserve"> Emergency Transfer Policy</w:t>
      </w:r>
    </w:p>
    <w:p w14:paraId="610BF340" w14:textId="77777777" w:rsidR="00DB787C" w:rsidRPr="00495858" w:rsidRDefault="00DB787C" w:rsidP="00DB787C">
      <w:pPr>
        <w:pBdr>
          <w:bottom w:val="single" w:sz="12" w:space="1" w:color="auto"/>
        </w:pBdr>
        <w:rPr>
          <w:rFonts w:asciiTheme="majorHAnsi" w:hAnsiTheme="majorHAnsi" w:cstheme="majorHAnsi"/>
        </w:rPr>
      </w:pPr>
      <w:r w:rsidRPr="00495858">
        <w:rPr>
          <w:rFonts w:asciiTheme="majorHAnsi" w:hAnsiTheme="majorHAnsi" w:cstheme="majorHAnsi"/>
          <w:b/>
          <w:bCs/>
        </w:rPr>
        <w:t xml:space="preserve">POLICY ADMINISTRATION: </w:t>
      </w:r>
      <w:r w:rsidRPr="00495858">
        <w:rPr>
          <w:rFonts w:asciiTheme="majorHAnsi" w:hAnsiTheme="majorHAnsi" w:cstheme="majorHAnsi"/>
        </w:rPr>
        <w:t>The Greater Kansas City Coalition to End Homelessness, Jackson/Wyandotte County Continuum of Care Lead Agency</w:t>
      </w:r>
    </w:p>
    <w:p w14:paraId="227FD623" w14:textId="77777777" w:rsidR="00DB787C" w:rsidRPr="00495858" w:rsidRDefault="00DB787C" w:rsidP="00DB787C">
      <w:pPr>
        <w:spacing w:before="240"/>
        <w:jc w:val="center"/>
        <w:rPr>
          <w:rFonts w:asciiTheme="majorHAnsi" w:hAnsiTheme="majorHAnsi" w:cstheme="majorHAnsi"/>
        </w:rPr>
      </w:pPr>
      <w:r w:rsidRPr="00495858">
        <w:rPr>
          <w:rFonts w:asciiTheme="majorHAnsi" w:hAnsiTheme="majorHAnsi" w:cstheme="majorHAnsi"/>
        </w:rPr>
        <w:softHyphen/>
      </w:r>
      <w:r w:rsidRPr="00495858">
        <w:rPr>
          <w:rFonts w:asciiTheme="majorHAnsi" w:hAnsiTheme="majorHAnsi" w:cstheme="majorHAnsi"/>
        </w:rPr>
        <w:softHyphen/>
      </w:r>
      <w:r w:rsidRPr="00495858">
        <w:rPr>
          <w:rFonts w:asciiTheme="majorHAnsi" w:hAnsiTheme="majorHAnsi" w:cstheme="majorHAnsi"/>
        </w:rPr>
        <w:softHyphen/>
      </w:r>
      <w:r w:rsidRPr="00495858">
        <w:rPr>
          <w:rFonts w:asciiTheme="majorHAnsi" w:hAnsiTheme="majorHAnsi" w:cstheme="majorHAnsi"/>
          <w:b/>
          <w:bCs/>
          <w:sz w:val="40"/>
          <w:szCs w:val="40"/>
        </w:rPr>
        <w:t>Policy Formation and Approval Process</w:t>
      </w:r>
    </w:p>
    <w:tbl>
      <w:tblPr>
        <w:tblStyle w:val="ListTable1Light-Accent5"/>
        <w:tblW w:w="5181" w:type="pct"/>
        <w:jc w:val="center"/>
        <w:tblLook w:val="04A0" w:firstRow="1" w:lastRow="0" w:firstColumn="1" w:lastColumn="0" w:noHBand="0" w:noVBand="1"/>
      </w:tblPr>
      <w:tblGrid>
        <w:gridCol w:w="2880"/>
        <w:gridCol w:w="2880"/>
        <w:gridCol w:w="1310"/>
        <w:gridCol w:w="1310"/>
        <w:gridCol w:w="1308"/>
      </w:tblGrid>
      <w:tr w:rsidR="00DB787C" w:rsidRPr="00495858" w14:paraId="1352B06F" w14:textId="77777777" w:rsidTr="00DA502B">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D46C82C"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Step</w:t>
            </w:r>
          </w:p>
        </w:tc>
        <w:tc>
          <w:tcPr>
            <w:tcW w:w="148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F79F017" w14:textId="77777777" w:rsidR="00DB787C" w:rsidRPr="00495858" w:rsidRDefault="00DB787C" w:rsidP="00DA50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Responsible Party</w:t>
            </w:r>
          </w:p>
        </w:tc>
        <w:tc>
          <w:tcPr>
            <w:tcW w:w="67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3FC6D5C" w14:textId="77777777" w:rsidR="00DB787C" w:rsidRPr="00495858" w:rsidRDefault="00DB787C" w:rsidP="00DA50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Due Date</w:t>
            </w:r>
          </w:p>
        </w:tc>
        <w:tc>
          <w:tcPr>
            <w:tcW w:w="67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5FC3571" w14:textId="77777777" w:rsidR="00DB787C" w:rsidRPr="00495858" w:rsidRDefault="00DB787C" w:rsidP="00DA50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Date Completed</w:t>
            </w:r>
          </w:p>
        </w:tc>
        <w:tc>
          <w:tcPr>
            <w:tcW w:w="675"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79B13C7" w14:textId="77777777" w:rsidR="00DB787C" w:rsidRPr="00495858" w:rsidRDefault="00DB787C" w:rsidP="00DA50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Link to Draft, Notes, etc.</w:t>
            </w:r>
          </w:p>
        </w:tc>
      </w:tr>
      <w:tr w:rsidR="00DB787C" w:rsidRPr="00495858" w14:paraId="3C9708D9"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4BACC6" w:themeColor="accent5"/>
              <w:left w:val="single" w:sz="4" w:space="0" w:color="4BACC6" w:themeColor="accent5"/>
              <w:right w:val="single" w:sz="4" w:space="0" w:color="4BACC6" w:themeColor="accent5"/>
            </w:tcBorders>
            <w:vAlign w:val="center"/>
          </w:tcPr>
          <w:p w14:paraId="66473E9B"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Initial Draft</w:t>
            </w:r>
          </w:p>
        </w:tc>
        <w:tc>
          <w:tcPr>
            <w:tcW w:w="1486" w:type="pct"/>
            <w:tcBorders>
              <w:top w:val="single" w:sz="4" w:space="0" w:color="4BACC6" w:themeColor="accent5"/>
              <w:left w:val="single" w:sz="4" w:space="0" w:color="4BACC6" w:themeColor="accent5"/>
              <w:right w:val="single" w:sz="4" w:space="0" w:color="4BACC6" w:themeColor="accent5"/>
            </w:tcBorders>
            <w:vAlign w:val="center"/>
          </w:tcPr>
          <w:p w14:paraId="5639A78F" w14:textId="3978115C"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top w:val="single" w:sz="4" w:space="0" w:color="4BACC6" w:themeColor="accent5"/>
              <w:left w:val="single" w:sz="4" w:space="0" w:color="4BACC6" w:themeColor="accent5"/>
              <w:right w:val="single" w:sz="4" w:space="0" w:color="4BACC6" w:themeColor="accent5"/>
            </w:tcBorders>
            <w:vAlign w:val="center"/>
          </w:tcPr>
          <w:p w14:paraId="7CDDFE53"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676" w:type="pct"/>
            <w:tcBorders>
              <w:top w:val="single" w:sz="4" w:space="0" w:color="4BACC6" w:themeColor="accent5"/>
              <w:left w:val="single" w:sz="4" w:space="0" w:color="4BACC6" w:themeColor="accent5"/>
              <w:right w:val="single" w:sz="4" w:space="0" w:color="4BACC6" w:themeColor="accent5"/>
            </w:tcBorders>
            <w:vAlign w:val="center"/>
          </w:tcPr>
          <w:p w14:paraId="6B72AD23" w14:textId="333527F7" w:rsidR="00DB787C" w:rsidRPr="00495858" w:rsidRDefault="00356925"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8/23/2019</w:t>
            </w:r>
          </w:p>
        </w:tc>
        <w:tc>
          <w:tcPr>
            <w:tcW w:w="675" w:type="pct"/>
            <w:tcBorders>
              <w:top w:val="single" w:sz="4" w:space="0" w:color="4BACC6" w:themeColor="accent5"/>
              <w:left w:val="single" w:sz="4" w:space="0" w:color="4BACC6" w:themeColor="accent5"/>
              <w:right w:val="single" w:sz="4" w:space="0" w:color="4BACC6" w:themeColor="accent5"/>
            </w:tcBorders>
            <w:vAlign w:val="center"/>
          </w:tcPr>
          <w:p w14:paraId="296902A4"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Initial Draft</w:t>
            </w:r>
          </w:p>
        </w:tc>
      </w:tr>
      <w:tr w:rsidR="00DB787C" w:rsidRPr="00495858" w14:paraId="7C2192AD"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093B3A50"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Draft Review</w:t>
            </w:r>
          </w:p>
        </w:tc>
        <w:tc>
          <w:tcPr>
            <w:tcW w:w="1486" w:type="pct"/>
            <w:tcBorders>
              <w:left w:val="single" w:sz="4" w:space="0" w:color="4BACC6" w:themeColor="accent5"/>
              <w:right w:val="single" w:sz="4" w:space="0" w:color="4BACC6" w:themeColor="accent5"/>
            </w:tcBorders>
            <w:vAlign w:val="center"/>
          </w:tcPr>
          <w:p w14:paraId="4038BB7F" w14:textId="32715C43"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Community Standards Committee</w:t>
            </w:r>
          </w:p>
        </w:tc>
        <w:tc>
          <w:tcPr>
            <w:tcW w:w="676" w:type="pct"/>
            <w:tcBorders>
              <w:left w:val="single" w:sz="4" w:space="0" w:color="4BACC6" w:themeColor="accent5"/>
              <w:right w:val="single" w:sz="4" w:space="0" w:color="4BACC6" w:themeColor="accent5"/>
            </w:tcBorders>
            <w:vAlign w:val="center"/>
          </w:tcPr>
          <w:p w14:paraId="5B7DC5F6"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03204B82" w14:textId="1B953860" w:rsidR="00DB787C" w:rsidRPr="00495858" w:rsidRDefault="00356925"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675" w:type="pct"/>
            <w:tcBorders>
              <w:left w:val="single" w:sz="4" w:space="0" w:color="4BACC6" w:themeColor="accent5"/>
              <w:right w:val="single" w:sz="4" w:space="0" w:color="4BACC6" w:themeColor="accent5"/>
            </w:tcBorders>
            <w:vAlign w:val="center"/>
          </w:tcPr>
          <w:p w14:paraId="08FD653D"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Notes</w:t>
            </w:r>
          </w:p>
        </w:tc>
      </w:tr>
      <w:tr w:rsidR="00DB787C" w:rsidRPr="00495858" w14:paraId="41F03329"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2F04EC8D"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2</w:t>
            </w:r>
            <w:r w:rsidRPr="00495858">
              <w:rPr>
                <w:rFonts w:asciiTheme="majorHAnsi" w:hAnsiTheme="majorHAnsi" w:cstheme="majorHAnsi"/>
                <w:sz w:val="24"/>
                <w:szCs w:val="24"/>
                <w:vertAlign w:val="superscript"/>
              </w:rPr>
              <w:t>nd</w:t>
            </w:r>
            <w:r w:rsidRPr="00495858">
              <w:rPr>
                <w:rFonts w:asciiTheme="majorHAnsi" w:hAnsiTheme="majorHAnsi" w:cstheme="majorHAnsi"/>
                <w:sz w:val="24"/>
                <w:szCs w:val="24"/>
              </w:rPr>
              <w:t xml:space="preserve"> Draft</w:t>
            </w:r>
          </w:p>
        </w:tc>
        <w:tc>
          <w:tcPr>
            <w:tcW w:w="1486" w:type="pct"/>
            <w:tcBorders>
              <w:left w:val="single" w:sz="4" w:space="0" w:color="4BACC6" w:themeColor="accent5"/>
              <w:right w:val="single" w:sz="4" w:space="0" w:color="4BACC6" w:themeColor="accent5"/>
            </w:tcBorders>
            <w:vAlign w:val="center"/>
          </w:tcPr>
          <w:p w14:paraId="6AF3B590" w14:textId="559E6AE7"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22893513"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04C5D2C7" w14:textId="44BC0FC5" w:rsidR="00DB787C" w:rsidRPr="00495858" w:rsidRDefault="00356925"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675" w:type="pct"/>
            <w:tcBorders>
              <w:left w:val="single" w:sz="4" w:space="0" w:color="4BACC6" w:themeColor="accent5"/>
              <w:right w:val="single" w:sz="4" w:space="0" w:color="4BACC6" w:themeColor="accent5"/>
            </w:tcBorders>
            <w:vAlign w:val="center"/>
          </w:tcPr>
          <w:p w14:paraId="3433CA9A"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2</w:t>
            </w:r>
            <w:r w:rsidRPr="00495858">
              <w:rPr>
                <w:rFonts w:asciiTheme="majorHAnsi" w:hAnsiTheme="majorHAnsi" w:cstheme="majorHAnsi"/>
                <w:sz w:val="24"/>
                <w:szCs w:val="24"/>
                <w:vertAlign w:val="superscript"/>
              </w:rPr>
              <w:t>nd</w:t>
            </w:r>
            <w:r w:rsidRPr="00495858">
              <w:rPr>
                <w:rFonts w:asciiTheme="majorHAnsi" w:hAnsiTheme="majorHAnsi" w:cstheme="majorHAnsi"/>
                <w:sz w:val="24"/>
                <w:szCs w:val="24"/>
              </w:rPr>
              <w:t xml:space="preserve"> Draft</w:t>
            </w:r>
          </w:p>
        </w:tc>
      </w:tr>
      <w:tr w:rsidR="00DB787C" w:rsidRPr="00495858" w14:paraId="30213BCE"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36E79518"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2</w:t>
            </w:r>
            <w:r w:rsidRPr="00495858">
              <w:rPr>
                <w:rFonts w:asciiTheme="majorHAnsi" w:hAnsiTheme="majorHAnsi" w:cstheme="majorHAnsi"/>
                <w:sz w:val="24"/>
                <w:szCs w:val="24"/>
                <w:vertAlign w:val="superscript"/>
              </w:rPr>
              <w:t>nd</w:t>
            </w:r>
            <w:r w:rsidRPr="00495858">
              <w:rPr>
                <w:rFonts w:asciiTheme="majorHAnsi" w:hAnsiTheme="majorHAnsi" w:cstheme="majorHAnsi"/>
                <w:sz w:val="24"/>
                <w:szCs w:val="24"/>
              </w:rPr>
              <w:t xml:space="preserve"> Draft Review</w:t>
            </w:r>
          </w:p>
        </w:tc>
        <w:tc>
          <w:tcPr>
            <w:tcW w:w="1486" w:type="pct"/>
            <w:tcBorders>
              <w:left w:val="single" w:sz="4" w:space="0" w:color="4BACC6" w:themeColor="accent5"/>
              <w:right w:val="single" w:sz="4" w:space="0" w:color="4BACC6" w:themeColor="accent5"/>
            </w:tcBorders>
            <w:vAlign w:val="center"/>
          </w:tcPr>
          <w:p w14:paraId="6D4F9474" w14:textId="41ED4551"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Community Standards Committee</w:t>
            </w:r>
          </w:p>
        </w:tc>
        <w:tc>
          <w:tcPr>
            <w:tcW w:w="676" w:type="pct"/>
            <w:tcBorders>
              <w:left w:val="single" w:sz="4" w:space="0" w:color="4BACC6" w:themeColor="accent5"/>
              <w:right w:val="single" w:sz="4" w:space="0" w:color="4BACC6" w:themeColor="accent5"/>
            </w:tcBorders>
            <w:vAlign w:val="center"/>
          </w:tcPr>
          <w:p w14:paraId="20FF2512"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773DF1FC" w14:textId="4D5350CF" w:rsidR="00DB787C" w:rsidRPr="00495858" w:rsidRDefault="00356925"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675" w:type="pct"/>
            <w:tcBorders>
              <w:left w:val="single" w:sz="4" w:space="0" w:color="4BACC6" w:themeColor="accent5"/>
              <w:right w:val="single" w:sz="4" w:space="0" w:color="4BACC6" w:themeColor="accent5"/>
            </w:tcBorders>
            <w:vAlign w:val="center"/>
          </w:tcPr>
          <w:p w14:paraId="1E795792"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Notes</w:t>
            </w:r>
          </w:p>
        </w:tc>
      </w:tr>
      <w:tr w:rsidR="00DB787C" w:rsidRPr="00495858" w14:paraId="0E8B0578"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0600176B"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3</w:t>
            </w:r>
            <w:r w:rsidRPr="00495858">
              <w:rPr>
                <w:rFonts w:asciiTheme="majorHAnsi" w:hAnsiTheme="majorHAnsi" w:cstheme="majorHAnsi"/>
                <w:sz w:val="24"/>
                <w:szCs w:val="24"/>
                <w:vertAlign w:val="superscript"/>
              </w:rPr>
              <w:t>rd</w:t>
            </w:r>
            <w:r w:rsidRPr="00495858">
              <w:rPr>
                <w:rFonts w:asciiTheme="majorHAnsi" w:hAnsiTheme="majorHAnsi" w:cstheme="majorHAnsi"/>
                <w:sz w:val="24"/>
                <w:szCs w:val="24"/>
              </w:rPr>
              <w:t xml:space="preserve"> Draft</w:t>
            </w:r>
          </w:p>
        </w:tc>
        <w:tc>
          <w:tcPr>
            <w:tcW w:w="1486" w:type="pct"/>
            <w:tcBorders>
              <w:left w:val="single" w:sz="4" w:space="0" w:color="4BACC6" w:themeColor="accent5"/>
              <w:right w:val="single" w:sz="4" w:space="0" w:color="4BACC6" w:themeColor="accent5"/>
            </w:tcBorders>
            <w:vAlign w:val="center"/>
          </w:tcPr>
          <w:p w14:paraId="4C8F2595" w14:textId="2411B01F"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2AA1AA6F"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17142DFB" w14:textId="34BFC274" w:rsidR="00DB787C" w:rsidRPr="00495858" w:rsidRDefault="00356925"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2/28/2020</w:t>
            </w:r>
          </w:p>
        </w:tc>
        <w:tc>
          <w:tcPr>
            <w:tcW w:w="675" w:type="pct"/>
            <w:tcBorders>
              <w:left w:val="single" w:sz="4" w:space="0" w:color="4BACC6" w:themeColor="accent5"/>
              <w:right w:val="single" w:sz="4" w:space="0" w:color="4BACC6" w:themeColor="accent5"/>
            </w:tcBorders>
            <w:vAlign w:val="center"/>
          </w:tcPr>
          <w:p w14:paraId="7C34BEDC"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3</w:t>
            </w:r>
            <w:r w:rsidRPr="00495858">
              <w:rPr>
                <w:rFonts w:asciiTheme="majorHAnsi" w:hAnsiTheme="majorHAnsi" w:cstheme="majorHAnsi"/>
                <w:sz w:val="24"/>
                <w:szCs w:val="24"/>
                <w:vertAlign w:val="superscript"/>
              </w:rPr>
              <w:t>rd</w:t>
            </w:r>
            <w:r w:rsidRPr="00495858">
              <w:rPr>
                <w:rFonts w:asciiTheme="majorHAnsi" w:hAnsiTheme="majorHAnsi" w:cstheme="majorHAnsi"/>
                <w:sz w:val="24"/>
                <w:szCs w:val="24"/>
              </w:rPr>
              <w:t xml:space="preserve"> Draft</w:t>
            </w:r>
          </w:p>
        </w:tc>
      </w:tr>
      <w:tr w:rsidR="00DB787C" w:rsidRPr="00495858" w14:paraId="72D7AB69"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065D96B4"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Review &amp; Committee Vote</w:t>
            </w:r>
          </w:p>
        </w:tc>
        <w:tc>
          <w:tcPr>
            <w:tcW w:w="1486" w:type="pct"/>
            <w:tcBorders>
              <w:left w:val="single" w:sz="4" w:space="0" w:color="4BACC6" w:themeColor="accent5"/>
              <w:right w:val="single" w:sz="4" w:space="0" w:color="4BACC6" w:themeColor="accent5"/>
            </w:tcBorders>
            <w:vAlign w:val="center"/>
          </w:tcPr>
          <w:p w14:paraId="4F6B1D27" w14:textId="43941C62"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Community Standards Committee</w:t>
            </w:r>
          </w:p>
        </w:tc>
        <w:tc>
          <w:tcPr>
            <w:tcW w:w="676" w:type="pct"/>
            <w:tcBorders>
              <w:left w:val="single" w:sz="4" w:space="0" w:color="4BACC6" w:themeColor="accent5"/>
              <w:right w:val="single" w:sz="4" w:space="0" w:color="4BACC6" w:themeColor="accent5"/>
            </w:tcBorders>
            <w:vAlign w:val="center"/>
          </w:tcPr>
          <w:p w14:paraId="5B4A4FFC"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4CEB6930" w14:textId="15F7A1F8" w:rsidR="00DB787C" w:rsidRPr="00495858" w:rsidRDefault="003E62F6"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3/3/2020</w:t>
            </w:r>
          </w:p>
        </w:tc>
        <w:tc>
          <w:tcPr>
            <w:tcW w:w="675" w:type="pct"/>
            <w:tcBorders>
              <w:left w:val="single" w:sz="4" w:space="0" w:color="4BACC6" w:themeColor="accent5"/>
              <w:right w:val="single" w:sz="4" w:space="0" w:color="4BACC6" w:themeColor="accent5"/>
            </w:tcBorders>
            <w:vAlign w:val="center"/>
          </w:tcPr>
          <w:p w14:paraId="7E2F2CD4"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Notes</w:t>
            </w:r>
          </w:p>
        </w:tc>
      </w:tr>
      <w:tr w:rsidR="00DB787C" w:rsidRPr="00495858" w14:paraId="63D80148"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56D7D8A6"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Committee Approved Policy Sent to Full Membership for 10 Business Day Review</w:t>
            </w:r>
          </w:p>
        </w:tc>
        <w:tc>
          <w:tcPr>
            <w:tcW w:w="1486" w:type="pct"/>
            <w:tcBorders>
              <w:left w:val="single" w:sz="4" w:space="0" w:color="4BACC6" w:themeColor="accent5"/>
              <w:right w:val="single" w:sz="4" w:space="0" w:color="4BACC6" w:themeColor="accent5"/>
            </w:tcBorders>
            <w:vAlign w:val="center"/>
          </w:tcPr>
          <w:p w14:paraId="319F3BBC" w14:textId="7A607735"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44C3768F" w14:textId="207C5F5A"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19A82EEF" w14:textId="67379454" w:rsidR="00DB787C" w:rsidRPr="00495858" w:rsidRDefault="003E62F6"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3/5/2020</w:t>
            </w:r>
          </w:p>
        </w:tc>
        <w:tc>
          <w:tcPr>
            <w:tcW w:w="675" w:type="pct"/>
            <w:tcBorders>
              <w:left w:val="single" w:sz="4" w:space="0" w:color="4BACC6" w:themeColor="accent5"/>
              <w:right w:val="single" w:sz="4" w:space="0" w:color="4BACC6" w:themeColor="accent5"/>
            </w:tcBorders>
            <w:vAlign w:val="center"/>
          </w:tcPr>
          <w:p w14:paraId="641D3846"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Email</w:t>
            </w:r>
          </w:p>
          <w:p w14:paraId="5004D123"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Website</w:t>
            </w:r>
          </w:p>
        </w:tc>
      </w:tr>
      <w:tr w:rsidR="00DB787C" w:rsidRPr="00495858" w14:paraId="13962A50"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70B611A0"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4</w:t>
            </w:r>
            <w:r w:rsidRPr="00495858">
              <w:rPr>
                <w:rFonts w:asciiTheme="majorHAnsi" w:hAnsiTheme="majorHAnsi" w:cstheme="majorHAnsi"/>
                <w:sz w:val="24"/>
                <w:szCs w:val="24"/>
                <w:vertAlign w:val="superscript"/>
              </w:rPr>
              <w:t>th</w:t>
            </w:r>
            <w:r w:rsidRPr="00495858">
              <w:rPr>
                <w:rFonts w:asciiTheme="majorHAnsi" w:hAnsiTheme="majorHAnsi" w:cstheme="majorHAnsi"/>
                <w:sz w:val="24"/>
                <w:szCs w:val="24"/>
              </w:rPr>
              <w:t xml:space="preserve"> Draft</w:t>
            </w:r>
          </w:p>
        </w:tc>
        <w:tc>
          <w:tcPr>
            <w:tcW w:w="1486" w:type="pct"/>
            <w:tcBorders>
              <w:left w:val="single" w:sz="4" w:space="0" w:color="4BACC6" w:themeColor="accent5"/>
              <w:right w:val="single" w:sz="4" w:space="0" w:color="4BACC6" w:themeColor="accent5"/>
            </w:tcBorders>
            <w:vAlign w:val="center"/>
          </w:tcPr>
          <w:p w14:paraId="13CF2B9A" w14:textId="0FF663D4"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0DC86BD2" w14:textId="6751AC65"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5CDD0598" w14:textId="01A66618" w:rsidR="00DB787C" w:rsidRPr="00495858" w:rsidRDefault="008E56E6"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5/16/2020</w:t>
            </w:r>
          </w:p>
        </w:tc>
        <w:tc>
          <w:tcPr>
            <w:tcW w:w="675" w:type="pct"/>
            <w:tcBorders>
              <w:left w:val="single" w:sz="4" w:space="0" w:color="4BACC6" w:themeColor="accent5"/>
              <w:right w:val="single" w:sz="4" w:space="0" w:color="4BACC6" w:themeColor="accent5"/>
            </w:tcBorders>
            <w:vAlign w:val="center"/>
          </w:tcPr>
          <w:p w14:paraId="262C7BCD"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4</w:t>
            </w:r>
            <w:r w:rsidRPr="00495858">
              <w:rPr>
                <w:rFonts w:asciiTheme="majorHAnsi" w:hAnsiTheme="majorHAnsi" w:cstheme="majorHAnsi"/>
                <w:sz w:val="24"/>
                <w:szCs w:val="24"/>
                <w:vertAlign w:val="superscript"/>
              </w:rPr>
              <w:t>th</w:t>
            </w:r>
            <w:r w:rsidRPr="00495858">
              <w:rPr>
                <w:rFonts w:asciiTheme="majorHAnsi" w:hAnsiTheme="majorHAnsi" w:cstheme="majorHAnsi"/>
                <w:sz w:val="24"/>
                <w:szCs w:val="24"/>
              </w:rPr>
              <w:t xml:space="preserve"> Draft</w:t>
            </w:r>
          </w:p>
        </w:tc>
      </w:tr>
      <w:tr w:rsidR="00DB787C" w:rsidRPr="00495858" w14:paraId="3C28C791"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02E1F371"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4</w:t>
            </w:r>
            <w:r w:rsidRPr="00495858">
              <w:rPr>
                <w:rFonts w:asciiTheme="majorHAnsi" w:hAnsiTheme="majorHAnsi" w:cstheme="majorHAnsi"/>
                <w:sz w:val="24"/>
                <w:szCs w:val="24"/>
                <w:vertAlign w:val="superscript"/>
              </w:rPr>
              <w:t>th</w:t>
            </w:r>
            <w:r w:rsidRPr="00495858">
              <w:rPr>
                <w:rFonts w:asciiTheme="majorHAnsi" w:hAnsiTheme="majorHAnsi" w:cstheme="majorHAnsi"/>
                <w:sz w:val="24"/>
                <w:szCs w:val="24"/>
              </w:rPr>
              <w:t xml:space="preserve"> Draft Sent to Full Membership for 3 Business Day Review</w:t>
            </w:r>
          </w:p>
        </w:tc>
        <w:tc>
          <w:tcPr>
            <w:tcW w:w="1486" w:type="pct"/>
            <w:tcBorders>
              <w:left w:val="single" w:sz="4" w:space="0" w:color="4BACC6" w:themeColor="accent5"/>
              <w:right w:val="single" w:sz="4" w:space="0" w:color="4BACC6" w:themeColor="accent5"/>
            </w:tcBorders>
            <w:vAlign w:val="center"/>
          </w:tcPr>
          <w:p w14:paraId="3144E841" w14:textId="18D72014"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3B8ED3EB" w14:textId="53E3065E"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676" w:type="pct"/>
            <w:tcBorders>
              <w:left w:val="single" w:sz="4" w:space="0" w:color="4BACC6" w:themeColor="accent5"/>
              <w:right w:val="single" w:sz="4" w:space="0" w:color="4BACC6" w:themeColor="accent5"/>
            </w:tcBorders>
            <w:vAlign w:val="center"/>
          </w:tcPr>
          <w:p w14:paraId="7164A1BB" w14:textId="1024F936"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5/18/2020</w:t>
            </w:r>
          </w:p>
        </w:tc>
        <w:tc>
          <w:tcPr>
            <w:tcW w:w="675" w:type="pct"/>
            <w:tcBorders>
              <w:left w:val="single" w:sz="4" w:space="0" w:color="4BACC6" w:themeColor="accent5"/>
              <w:right w:val="single" w:sz="4" w:space="0" w:color="4BACC6" w:themeColor="accent5"/>
            </w:tcBorders>
            <w:vAlign w:val="center"/>
          </w:tcPr>
          <w:p w14:paraId="3C9D6816"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Email</w:t>
            </w:r>
          </w:p>
          <w:p w14:paraId="7DAEF638"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Website</w:t>
            </w:r>
          </w:p>
        </w:tc>
      </w:tr>
      <w:tr w:rsidR="00DB787C" w:rsidRPr="00495858" w14:paraId="13D69815"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037CDE05"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Final Draft</w:t>
            </w:r>
          </w:p>
        </w:tc>
        <w:tc>
          <w:tcPr>
            <w:tcW w:w="1486" w:type="pct"/>
            <w:tcBorders>
              <w:left w:val="single" w:sz="4" w:space="0" w:color="4BACC6" w:themeColor="accent5"/>
              <w:right w:val="single" w:sz="4" w:space="0" w:color="4BACC6" w:themeColor="accent5"/>
            </w:tcBorders>
            <w:vAlign w:val="center"/>
          </w:tcPr>
          <w:p w14:paraId="685E1F36" w14:textId="21093B00"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right w:val="single" w:sz="4" w:space="0" w:color="4BACC6" w:themeColor="accent5"/>
            </w:tcBorders>
            <w:vAlign w:val="center"/>
          </w:tcPr>
          <w:p w14:paraId="7DE039B3" w14:textId="5DC2459E"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5/22/20</w:t>
            </w:r>
          </w:p>
        </w:tc>
        <w:tc>
          <w:tcPr>
            <w:tcW w:w="676" w:type="pct"/>
            <w:tcBorders>
              <w:left w:val="single" w:sz="4" w:space="0" w:color="4BACC6" w:themeColor="accent5"/>
              <w:right w:val="single" w:sz="4" w:space="0" w:color="4BACC6" w:themeColor="accent5"/>
            </w:tcBorders>
            <w:vAlign w:val="center"/>
          </w:tcPr>
          <w:p w14:paraId="1E127520" w14:textId="6A81DF2E"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5/26/20</w:t>
            </w:r>
          </w:p>
        </w:tc>
        <w:tc>
          <w:tcPr>
            <w:tcW w:w="675" w:type="pct"/>
            <w:tcBorders>
              <w:left w:val="single" w:sz="4" w:space="0" w:color="4BACC6" w:themeColor="accent5"/>
              <w:right w:val="single" w:sz="4" w:space="0" w:color="4BACC6" w:themeColor="accent5"/>
            </w:tcBorders>
            <w:vAlign w:val="center"/>
          </w:tcPr>
          <w:p w14:paraId="45241215"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Final Draft</w:t>
            </w:r>
          </w:p>
        </w:tc>
      </w:tr>
      <w:tr w:rsidR="00DB787C" w:rsidRPr="00495858" w14:paraId="379E5316" w14:textId="77777777" w:rsidTr="00DA502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right w:val="single" w:sz="4" w:space="0" w:color="4BACC6" w:themeColor="accent5"/>
            </w:tcBorders>
            <w:vAlign w:val="center"/>
          </w:tcPr>
          <w:p w14:paraId="2A95190C"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Presented to Board of Directors for Approval, as needed.</w:t>
            </w:r>
          </w:p>
        </w:tc>
        <w:tc>
          <w:tcPr>
            <w:tcW w:w="1486" w:type="pct"/>
            <w:tcBorders>
              <w:left w:val="single" w:sz="4" w:space="0" w:color="4BACC6" w:themeColor="accent5"/>
              <w:right w:val="single" w:sz="4" w:space="0" w:color="4BACC6" w:themeColor="accent5"/>
            </w:tcBorders>
            <w:vAlign w:val="center"/>
          </w:tcPr>
          <w:p w14:paraId="34EEBCC6" w14:textId="3A3E1AAF"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 &amp; Executive Director</w:t>
            </w:r>
          </w:p>
        </w:tc>
        <w:tc>
          <w:tcPr>
            <w:tcW w:w="676" w:type="pct"/>
            <w:tcBorders>
              <w:left w:val="single" w:sz="4" w:space="0" w:color="4BACC6" w:themeColor="accent5"/>
              <w:right w:val="single" w:sz="4" w:space="0" w:color="4BACC6" w:themeColor="accent5"/>
            </w:tcBorders>
            <w:vAlign w:val="center"/>
          </w:tcPr>
          <w:p w14:paraId="45CCC27C" w14:textId="23F8AE95" w:rsidR="00DB787C" w:rsidRPr="00495858" w:rsidRDefault="00BF5BD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6/5/2020</w:t>
            </w:r>
          </w:p>
        </w:tc>
        <w:tc>
          <w:tcPr>
            <w:tcW w:w="676" w:type="pct"/>
            <w:tcBorders>
              <w:left w:val="single" w:sz="4" w:space="0" w:color="4BACC6" w:themeColor="accent5"/>
              <w:right w:val="single" w:sz="4" w:space="0" w:color="4BACC6" w:themeColor="accent5"/>
            </w:tcBorders>
            <w:vAlign w:val="center"/>
          </w:tcPr>
          <w:p w14:paraId="5B4DDE9F" w14:textId="7A6ED2C2" w:rsidR="00DB787C" w:rsidRPr="00495858" w:rsidRDefault="00887ADB"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6/5/2020</w:t>
            </w:r>
          </w:p>
        </w:tc>
        <w:tc>
          <w:tcPr>
            <w:tcW w:w="675" w:type="pct"/>
            <w:tcBorders>
              <w:left w:val="single" w:sz="4" w:space="0" w:color="4BACC6" w:themeColor="accent5"/>
              <w:right w:val="single" w:sz="4" w:space="0" w:color="4BACC6" w:themeColor="accent5"/>
            </w:tcBorders>
            <w:vAlign w:val="center"/>
          </w:tcPr>
          <w:p w14:paraId="55624FDA" w14:textId="77777777" w:rsidR="00DB787C" w:rsidRPr="00495858" w:rsidRDefault="00DB787C" w:rsidP="00DA502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Notes</w:t>
            </w:r>
          </w:p>
        </w:tc>
      </w:tr>
      <w:tr w:rsidR="00DB787C" w:rsidRPr="00495858" w14:paraId="0BD06664" w14:textId="77777777" w:rsidTr="00DA502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4BACC6" w:themeColor="accent5"/>
              <w:bottom w:val="single" w:sz="4" w:space="0" w:color="4BACC6" w:themeColor="accent5"/>
              <w:right w:val="single" w:sz="4" w:space="0" w:color="4BACC6" w:themeColor="accent5"/>
            </w:tcBorders>
            <w:vAlign w:val="center"/>
          </w:tcPr>
          <w:p w14:paraId="4FE63441" w14:textId="77777777" w:rsidR="00DB787C" w:rsidRPr="00495858" w:rsidRDefault="00DB787C" w:rsidP="00DA502B">
            <w:pPr>
              <w:jc w:val="center"/>
              <w:rPr>
                <w:rFonts w:asciiTheme="majorHAnsi" w:hAnsiTheme="majorHAnsi" w:cstheme="majorHAnsi"/>
                <w:sz w:val="24"/>
                <w:szCs w:val="24"/>
              </w:rPr>
            </w:pPr>
            <w:r w:rsidRPr="00495858">
              <w:rPr>
                <w:rFonts w:asciiTheme="majorHAnsi" w:hAnsiTheme="majorHAnsi" w:cstheme="majorHAnsi"/>
                <w:sz w:val="24"/>
                <w:szCs w:val="24"/>
              </w:rPr>
              <w:t>Approved Policy Published via Email and Website</w:t>
            </w:r>
          </w:p>
        </w:tc>
        <w:tc>
          <w:tcPr>
            <w:tcW w:w="1486" w:type="pct"/>
            <w:tcBorders>
              <w:left w:val="single" w:sz="4" w:space="0" w:color="4BACC6" w:themeColor="accent5"/>
              <w:bottom w:val="single" w:sz="4" w:space="0" w:color="4BACC6" w:themeColor="accent5"/>
              <w:right w:val="single" w:sz="4" w:space="0" w:color="4BACC6" w:themeColor="accent5"/>
            </w:tcBorders>
            <w:vAlign w:val="center"/>
          </w:tcPr>
          <w:p w14:paraId="4D6F8378" w14:textId="66244F18" w:rsidR="00DB787C" w:rsidRPr="00495858" w:rsidRDefault="00BF5BD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Policy and Procedure Coordinator</w:t>
            </w:r>
          </w:p>
        </w:tc>
        <w:tc>
          <w:tcPr>
            <w:tcW w:w="676" w:type="pct"/>
            <w:tcBorders>
              <w:left w:val="single" w:sz="4" w:space="0" w:color="4BACC6" w:themeColor="accent5"/>
              <w:bottom w:val="single" w:sz="4" w:space="0" w:color="4BACC6" w:themeColor="accent5"/>
              <w:right w:val="single" w:sz="4" w:space="0" w:color="4BACC6" w:themeColor="accent5"/>
            </w:tcBorders>
            <w:vAlign w:val="center"/>
          </w:tcPr>
          <w:p w14:paraId="4A1374F9" w14:textId="3CACABA9" w:rsidR="00DB787C" w:rsidRPr="00495858" w:rsidRDefault="003E62F6"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6/8/2020</w:t>
            </w:r>
          </w:p>
        </w:tc>
        <w:tc>
          <w:tcPr>
            <w:tcW w:w="676" w:type="pct"/>
            <w:tcBorders>
              <w:left w:val="single" w:sz="4" w:space="0" w:color="4BACC6" w:themeColor="accent5"/>
              <w:bottom w:val="single" w:sz="4" w:space="0" w:color="4BACC6" w:themeColor="accent5"/>
              <w:right w:val="single" w:sz="4" w:space="0" w:color="4BACC6" w:themeColor="accent5"/>
            </w:tcBorders>
            <w:vAlign w:val="center"/>
          </w:tcPr>
          <w:p w14:paraId="677B6140" w14:textId="456BFE4A" w:rsidR="00DB787C" w:rsidRPr="00495858" w:rsidRDefault="00887ADB"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6/8/2020</w:t>
            </w:r>
          </w:p>
        </w:tc>
        <w:tc>
          <w:tcPr>
            <w:tcW w:w="675" w:type="pct"/>
            <w:tcBorders>
              <w:left w:val="single" w:sz="4" w:space="0" w:color="4BACC6" w:themeColor="accent5"/>
              <w:bottom w:val="single" w:sz="4" w:space="0" w:color="4BACC6" w:themeColor="accent5"/>
              <w:right w:val="single" w:sz="4" w:space="0" w:color="4BACC6" w:themeColor="accent5"/>
            </w:tcBorders>
            <w:vAlign w:val="center"/>
          </w:tcPr>
          <w:p w14:paraId="034ECA91"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Email</w:t>
            </w:r>
          </w:p>
          <w:p w14:paraId="00BDC8E3" w14:textId="77777777" w:rsidR="00DB787C" w:rsidRPr="00495858" w:rsidRDefault="00DB787C" w:rsidP="00DA50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95858">
              <w:rPr>
                <w:rFonts w:asciiTheme="majorHAnsi" w:hAnsiTheme="majorHAnsi" w:cstheme="majorHAnsi"/>
                <w:sz w:val="24"/>
                <w:szCs w:val="24"/>
              </w:rPr>
              <w:t>Website</w:t>
            </w:r>
          </w:p>
        </w:tc>
      </w:tr>
    </w:tbl>
    <w:p w14:paraId="54F4BE19" w14:textId="77777777" w:rsidR="00DB787C" w:rsidRPr="00495858" w:rsidRDefault="00DB787C" w:rsidP="00DB787C">
      <w:pPr>
        <w:rPr>
          <w:rFonts w:asciiTheme="majorHAnsi" w:hAnsiTheme="majorHAnsi" w:cstheme="majorHAnsi"/>
        </w:rPr>
      </w:pPr>
      <w:r w:rsidRPr="00495858">
        <w:rPr>
          <w:rFonts w:asciiTheme="majorHAnsi" w:hAnsiTheme="majorHAnsi" w:cstheme="majorHAnsi"/>
        </w:rPr>
        <w:br w:type="page"/>
      </w:r>
    </w:p>
    <w:p w14:paraId="4C2D9F80" w14:textId="77777777" w:rsidR="00DB787C" w:rsidRPr="00495858" w:rsidRDefault="00DB787C" w:rsidP="00DB787C">
      <w:pPr>
        <w:rPr>
          <w:rFonts w:asciiTheme="majorHAnsi" w:hAnsiTheme="majorHAnsi" w:cstheme="majorHAnsi"/>
        </w:rPr>
      </w:pPr>
      <w:r w:rsidRPr="00495858">
        <w:rPr>
          <w:rFonts w:asciiTheme="majorHAnsi" w:hAnsiTheme="majorHAnsi" w:cstheme="majorHAnsi"/>
          <w:noProof/>
        </w:rPr>
        <w:lastRenderedPageBreak/>
        <w:drawing>
          <wp:inline distT="0" distB="0" distL="0" distR="0" wp14:anchorId="7437B6F4" wp14:editId="1872B703">
            <wp:extent cx="2026946" cy="1171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0D4CDC6D" w14:textId="6072570C" w:rsidR="00DB787C" w:rsidRPr="00495858" w:rsidRDefault="00DB787C" w:rsidP="00DB787C">
      <w:pPr>
        <w:rPr>
          <w:rFonts w:asciiTheme="majorHAnsi" w:hAnsiTheme="majorHAnsi" w:cstheme="majorHAnsi"/>
          <w:b/>
          <w:bCs/>
        </w:rPr>
      </w:pPr>
      <w:r w:rsidRPr="00495858">
        <w:rPr>
          <w:rFonts w:asciiTheme="majorHAnsi" w:hAnsiTheme="majorHAnsi" w:cstheme="majorHAnsi"/>
          <w:b/>
          <w:bCs/>
        </w:rPr>
        <w:t>DOCUMENT TITLE:</w:t>
      </w:r>
      <w:r w:rsidRPr="00495858">
        <w:rPr>
          <w:rFonts w:asciiTheme="majorHAnsi" w:hAnsiTheme="majorHAnsi" w:cstheme="majorHAnsi"/>
        </w:rPr>
        <w:t xml:space="preserve"> Emergency Transfer Policy</w:t>
      </w:r>
    </w:p>
    <w:p w14:paraId="58B0FCCA" w14:textId="77777777" w:rsidR="00DB787C" w:rsidRPr="00495858" w:rsidRDefault="00DB787C" w:rsidP="00DB787C">
      <w:pPr>
        <w:rPr>
          <w:rFonts w:asciiTheme="majorHAnsi" w:hAnsiTheme="majorHAnsi" w:cstheme="majorHAnsi"/>
        </w:rPr>
      </w:pPr>
      <w:r w:rsidRPr="00495858">
        <w:rPr>
          <w:rFonts w:asciiTheme="majorHAnsi" w:hAnsiTheme="majorHAnsi" w:cstheme="majorHAnsi"/>
          <w:b/>
          <w:bCs/>
        </w:rPr>
        <w:t xml:space="preserve">POLICY ADMINISTRATION: </w:t>
      </w:r>
      <w:r w:rsidRPr="00495858">
        <w:rPr>
          <w:rFonts w:asciiTheme="majorHAnsi" w:hAnsiTheme="majorHAnsi" w:cstheme="majorHAnsi"/>
        </w:rPr>
        <w:t>The Greater Kansas City Coalition to End Homelessness, Jackson/Wyandotte County Continuum of Care Lead Agency</w:t>
      </w:r>
    </w:p>
    <w:p w14:paraId="18DEBE42" w14:textId="63183A10" w:rsidR="00DB787C" w:rsidRPr="00495858" w:rsidRDefault="00DB787C" w:rsidP="00DB787C">
      <w:pPr>
        <w:pBdr>
          <w:bottom w:val="single" w:sz="12" w:space="1" w:color="auto"/>
        </w:pBdr>
        <w:rPr>
          <w:rFonts w:asciiTheme="majorHAnsi" w:hAnsiTheme="majorHAnsi" w:cstheme="majorHAnsi"/>
        </w:rPr>
      </w:pPr>
      <w:r w:rsidRPr="00495858">
        <w:rPr>
          <w:rFonts w:asciiTheme="majorHAnsi" w:hAnsiTheme="majorHAnsi" w:cstheme="majorHAnsi"/>
          <w:b/>
          <w:bCs/>
        </w:rPr>
        <w:t xml:space="preserve">EFFECTIVE DATE: </w:t>
      </w:r>
      <w:r w:rsidR="00887ADB">
        <w:rPr>
          <w:rFonts w:asciiTheme="majorHAnsi" w:hAnsiTheme="majorHAnsi" w:cstheme="majorHAnsi"/>
        </w:rPr>
        <w:t>6/5/2020</w:t>
      </w:r>
    </w:p>
    <w:p w14:paraId="3359C7CB" w14:textId="08FE4CAC" w:rsidR="00456176" w:rsidRPr="00495858" w:rsidRDefault="00DB787C">
      <w:pPr>
        <w:rPr>
          <w:rFonts w:asciiTheme="majorHAnsi" w:hAnsiTheme="majorHAnsi" w:cstheme="majorHAnsi"/>
          <w:b/>
          <w:sz w:val="32"/>
          <w:szCs w:val="32"/>
        </w:rPr>
      </w:pPr>
      <w:r w:rsidRPr="00495858">
        <w:rPr>
          <w:rFonts w:asciiTheme="majorHAnsi" w:hAnsiTheme="majorHAnsi" w:cstheme="majorHAnsi"/>
          <w:b/>
          <w:sz w:val="32"/>
          <w:szCs w:val="32"/>
        </w:rPr>
        <w:t>POLICY</w:t>
      </w:r>
    </w:p>
    <w:p w14:paraId="16527A09" w14:textId="4BE103AE" w:rsidR="00456176" w:rsidRPr="00495858" w:rsidRDefault="008B1CD1">
      <w:pPr>
        <w:spacing w:line="276" w:lineRule="auto"/>
        <w:rPr>
          <w:rFonts w:asciiTheme="majorHAnsi" w:hAnsiTheme="majorHAnsi" w:cstheme="majorHAnsi"/>
        </w:rPr>
      </w:pPr>
      <w:r w:rsidRPr="00495858">
        <w:rPr>
          <w:rFonts w:asciiTheme="majorHAnsi" w:hAnsiTheme="majorHAnsi" w:cstheme="majorHAnsi"/>
        </w:rPr>
        <w:t>It is the role of the Greater Kansas City Coalition to End Homelessness (GKCCEH</w:t>
      </w:r>
      <w:r w:rsidR="00155AB4" w:rsidRPr="00495858">
        <w:rPr>
          <w:rFonts w:asciiTheme="majorHAnsi" w:hAnsiTheme="majorHAnsi" w:cstheme="majorHAnsi"/>
        </w:rPr>
        <w:t>),</w:t>
      </w:r>
      <w:r w:rsidRPr="00495858">
        <w:rPr>
          <w:rFonts w:asciiTheme="majorHAnsi" w:hAnsiTheme="majorHAnsi" w:cstheme="majorHAnsi"/>
        </w:rPr>
        <w:t xml:space="preserve"> the Continuum of Care Lead Agency for Jackson and Wyandotte counties, to ensure that appropriate policies and procedures are in place to protect the safety of clients, particularly within CoC </w:t>
      </w:r>
      <w:r w:rsidR="00001002" w:rsidRPr="00495858">
        <w:rPr>
          <w:rFonts w:asciiTheme="majorHAnsi" w:hAnsiTheme="majorHAnsi" w:cstheme="majorHAnsi"/>
        </w:rPr>
        <w:t>MO-604</w:t>
      </w:r>
      <w:r w:rsidR="00565BF4">
        <w:rPr>
          <w:rFonts w:asciiTheme="majorHAnsi" w:hAnsiTheme="majorHAnsi" w:cstheme="majorHAnsi"/>
        </w:rPr>
        <w:t>, including ESG-Funded programs</w:t>
      </w:r>
      <w:r w:rsidRPr="00495858">
        <w:rPr>
          <w:rFonts w:asciiTheme="majorHAnsi" w:hAnsiTheme="majorHAnsi" w:cstheme="majorHAnsi"/>
        </w:rPr>
        <w:t>. This policy/procedure addresses safety of individuals who are experiencing or have experienced domestic violence, dating violence, sexual assaul</w:t>
      </w:r>
      <w:r w:rsidR="00AD5D3B" w:rsidRPr="00495858">
        <w:rPr>
          <w:rFonts w:asciiTheme="majorHAnsi" w:hAnsiTheme="majorHAnsi" w:cstheme="majorHAnsi"/>
        </w:rPr>
        <w:t>t</w:t>
      </w:r>
      <w:r w:rsidRPr="00495858">
        <w:rPr>
          <w:rFonts w:asciiTheme="majorHAnsi" w:hAnsiTheme="majorHAnsi" w:cstheme="majorHAnsi"/>
        </w:rPr>
        <w:t xml:space="preserve">, </w:t>
      </w:r>
      <w:r w:rsidR="00894F10" w:rsidRPr="00495858">
        <w:rPr>
          <w:rFonts w:asciiTheme="majorHAnsi" w:hAnsiTheme="majorHAnsi" w:cstheme="majorHAnsi"/>
        </w:rPr>
        <w:t>and/</w:t>
      </w:r>
      <w:r w:rsidRPr="00495858">
        <w:rPr>
          <w:rFonts w:asciiTheme="majorHAnsi" w:hAnsiTheme="majorHAnsi" w:cstheme="majorHAnsi"/>
        </w:rPr>
        <w:t>or stalking.</w:t>
      </w:r>
    </w:p>
    <w:p w14:paraId="381E37A3" w14:textId="77777777" w:rsidR="00495858" w:rsidRPr="00495858" w:rsidRDefault="008B1CD1" w:rsidP="00495858">
      <w:pPr>
        <w:spacing w:line="276" w:lineRule="auto"/>
        <w:rPr>
          <w:rFonts w:asciiTheme="majorHAnsi" w:hAnsiTheme="majorHAnsi" w:cstheme="majorHAnsi"/>
        </w:rPr>
      </w:pPr>
      <w:r w:rsidRPr="00495858">
        <w:rPr>
          <w:rFonts w:asciiTheme="majorHAnsi" w:hAnsiTheme="majorHAnsi" w:cstheme="majorHAnsi"/>
        </w:rPr>
        <w:t xml:space="preserve">In accordance with the </w:t>
      </w:r>
      <w:hyperlink r:id="rId8">
        <w:r w:rsidRPr="00495858">
          <w:rPr>
            <w:rFonts w:asciiTheme="majorHAnsi" w:hAnsiTheme="majorHAnsi" w:cstheme="majorHAnsi"/>
            <w:color w:val="0563C1"/>
            <w:u w:val="single"/>
          </w:rPr>
          <w:t>Violence Against Women Act</w:t>
        </w:r>
      </w:hyperlink>
      <w:r w:rsidRPr="00495858">
        <w:rPr>
          <w:rFonts w:asciiTheme="majorHAnsi" w:hAnsiTheme="majorHAnsi" w:cstheme="majorHAnsi"/>
        </w:rPr>
        <w:t xml:space="preserve"> (VAWA) and other entities, CoC </w:t>
      </w:r>
      <w:r w:rsidR="00001002" w:rsidRPr="00495858">
        <w:rPr>
          <w:rFonts w:asciiTheme="majorHAnsi" w:hAnsiTheme="majorHAnsi" w:cstheme="majorHAnsi"/>
        </w:rPr>
        <w:t>MO-604</w:t>
      </w:r>
      <w:r w:rsidRPr="00495858">
        <w:rPr>
          <w:rFonts w:asciiTheme="majorHAnsi" w:hAnsiTheme="majorHAnsi" w:cstheme="majorHAnsi"/>
        </w:rPr>
        <w:t xml:space="preserve"> allows individuals affected by domestic violence, dating violence, sexual assault, </w:t>
      </w:r>
      <w:r w:rsidR="00894F10" w:rsidRPr="00495858">
        <w:rPr>
          <w:rFonts w:asciiTheme="majorHAnsi" w:hAnsiTheme="majorHAnsi" w:cstheme="majorHAnsi"/>
        </w:rPr>
        <w:t>and/</w:t>
      </w:r>
      <w:r w:rsidRPr="00495858">
        <w:rPr>
          <w:rFonts w:asciiTheme="majorHAnsi" w:hAnsiTheme="majorHAnsi" w:cstheme="majorHAnsi"/>
        </w:rPr>
        <w:t xml:space="preserve">or stalking to request an emergency transfer from their current unit to another unit. The ability to request a transfer is available regardless of sex, gender identity, or sexual orientation. </w:t>
      </w:r>
      <w:r w:rsidR="00983267" w:rsidRPr="00495858">
        <w:rPr>
          <w:rFonts w:asciiTheme="majorHAnsi" w:hAnsiTheme="majorHAnsi" w:cstheme="majorHAnsi"/>
        </w:rPr>
        <w:t>While t</w:t>
      </w:r>
      <w:r w:rsidRPr="00495858">
        <w:rPr>
          <w:rFonts w:asciiTheme="majorHAnsi" w:hAnsiTheme="majorHAnsi" w:cstheme="majorHAnsi"/>
        </w:rPr>
        <w:t xml:space="preserve">he ability of Housing Programs (HP) within CoC </w:t>
      </w:r>
      <w:r w:rsidR="00001002" w:rsidRPr="00495858">
        <w:rPr>
          <w:rFonts w:asciiTheme="majorHAnsi" w:hAnsiTheme="majorHAnsi" w:cstheme="majorHAnsi"/>
        </w:rPr>
        <w:t>MO-604</w:t>
      </w:r>
      <w:r w:rsidRPr="00495858">
        <w:rPr>
          <w:rFonts w:asciiTheme="majorHAnsi" w:hAnsiTheme="majorHAnsi" w:cstheme="majorHAnsi"/>
        </w:rPr>
        <w:t xml:space="preserve"> to honor such requests for individuals currently receiving support</w:t>
      </w:r>
      <w:r w:rsidR="00983267" w:rsidRPr="00495858">
        <w:rPr>
          <w:rFonts w:asciiTheme="majorHAnsi" w:hAnsiTheme="majorHAnsi" w:cstheme="majorHAnsi"/>
        </w:rPr>
        <w:t xml:space="preserve"> </w:t>
      </w:r>
      <w:r w:rsidRPr="00495858">
        <w:rPr>
          <w:rFonts w:asciiTheme="majorHAnsi" w:hAnsiTheme="majorHAnsi" w:cstheme="majorHAnsi"/>
        </w:rPr>
        <w:t>may depend upon unit availability</w:t>
      </w:r>
      <w:r w:rsidR="00983267" w:rsidRPr="00495858">
        <w:rPr>
          <w:rFonts w:asciiTheme="majorHAnsi" w:hAnsiTheme="majorHAnsi" w:cstheme="majorHAnsi"/>
        </w:rPr>
        <w:t xml:space="preserve">, CoC </w:t>
      </w:r>
      <w:r w:rsidR="00001002" w:rsidRPr="00495858">
        <w:rPr>
          <w:rFonts w:asciiTheme="majorHAnsi" w:hAnsiTheme="majorHAnsi" w:cstheme="majorHAnsi"/>
        </w:rPr>
        <w:t>MO-604</w:t>
      </w:r>
      <w:r w:rsidR="00983267" w:rsidRPr="00495858">
        <w:rPr>
          <w:rFonts w:asciiTheme="majorHAnsi" w:hAnsiTheme="majorHAnsi" w:cstheme="majorHAnsi"/>
        </w:rPr>
        <w:t xml:space="preserve"> encourages programs to creatively consider all possible options to increase individuals’ safety.</w:t>
      </w:r>
      <w:r w:rsidRPr="00495858">
        <w:rPr>
          <w:rFonts w:asciiTheme="majorHAnsi" w:hAnsiTheme="majorHAnsi" w:cstheme="majorHAnsi"/>
        </w:rPr>
        <w:t xml:space="preserve"> </w:t>
      </w:r>
    </w:p>
    <w:p w14:paraId="50DA3469" w14:textId="1F19B414" w:rsidR="00495858" w:rsidRPr="00495858" w:rsidRDefault="00495858" w:rsidP="00495858">
      <w:pPr>
        <w:spacing w:line="276" w:lineRule="auto"/>
        <w:rPr>
          <w:rFonts w:asciiTheme="majorHAnsi" w:hAnsiTheme="majorHAnsi" w:cstheme="majorHAnsi"/>
        </w:rPr>
      </w:pPr>
      <w:r w:rsidRPr="00495858">
        <w:rPr>
          <w:rFonts w:asciiTheme="majorHAnsi" w:hAnsiTheme="majorHAnsi" w:cstheme="majorHAnsi"/>
        </w:rPr>
        <w:t>The following process identifies individuals who are eligible for an emergency transfer, the documentation needed to request an emergency transfer, confidentiality protections, how a transfer may occur, and guidance to individuals on safety and security. However, each program is expected to adhere to the following standards:</w:t>
      </w:r>
    </w:p>
    <w:p w14:paraId="40194C5C" w14:textId="77777777" w:rsidR="00DB787C" w:rsidRPr="00495858" w:rsidRDefault="00DB787C" w:rsidP="00B01B00">
      <w:pPr>
        <w:numPr>
          <w:ilvl w:val="0"/>
          <w:numId w:val="14"/>
        </w:numPr>
        <w:spacing w:after="0" w:line="276" w:lineRule="auto"/>
        <w:rPr>
          <w:rFonts w:asciiTheme="majorHAnsi" w:hAnsiTheme="majorHAnsi" w:cstheme="majorHAnsi"/>
        </w:rPr>
      </w:pPr>
      <w:r w:rsidRPr="00495858">
        <w:rPr>
          <w:rFonts w:asciiTheme="majorHAnsi" w:hAnsiTheme="majorHAnsi" w:cstheme="majorHAnsi"/>
        </w:rPr>
        <w:t xml:space="preserve">An individual requesting an emergency transfer must request the transfer in accordance with the procedures described in this plan. </w:t>
      </w:r>
    </w:p>
    <w:p w14:paraId="2593433C" w14:textId="77777777" w:rsidR="00DB787C" w:rsidRPr="00495858" w:rsidRDefault="00DB787C" w:rsidP="00B01B00">
      <w:pPr>
        <w:numPr>
          <w:ilvl w:val="0"/>
          <w:numId w:val="14"/>
        </w:numPr>
        <w:spacing w:after="0" w:line="276" w:lineRule="auto"/>
        <w:rPr>
          <w:rFonts w:asciiTheme="majorHAnsi" w:hAnsiTheme="majorHAnsi" w:cstheme="majorHAnsi"/>
        </w:rPr>
      </w:pPr>
      <w:r w:rsidRPr="00495858">
        <w:rPr>
          <w:rFonts w:asciiTheme="majorHAnsi" w:hAnsiTheme="majorHAnsi" w:cstheme="majorHAnsi"/>
        </w:rPr>
        <w:t xml:space="preserve">These procedures must be communicated with individuals receiving services upon entry into any housing program. </w:t>
      </w:r>
    </w:p>
    <w:p w14:paraId="1D871829" w14:textId="77777777" w:rsidR="00DB787C" w:rsidRPr="00495858" w:rsidRDefault="00DB787C" w:rsidP="00B01B00">
      <w:pPr>
        <w:numPr>
          <w:ilvl w:val="0"/>
          <w:numId w:val="14"/>
        </w:numPr>
        <w:spacing w:after="0" w:line="276" w:lineRule="auto"/>
        <w:rPr>
          <w:rFonts w:asciiTheme="majorHAnsi" w:hAnsiTheme="majorHAnsi" w:cstheme="majorHAnsi"/>
        </w:rPr>
      </w:pPr>
      <w:r w:rsidRPr="00495858">
        <w:rPr>
          <w:rFonts w:asciiTheme="majorHAnsi" w:hAnsiTheme="majorHAnsi" w:cstheme="majorHAnsi"/>
        </w:rPr>
        <w:t>These procedures must be easily accessible to all individuals, regardless of language spoken, ability, etc. It is the responsibility of the provider to ensure necessary steps are taken to ensure accessibility.</w:t>
      </w:r>
    </w:p>
    <w:p w14:paraId="62B69BAF" w14:textId="77777777" w:rsidR="00DB787C" w:rsidRPr="00495858" w:rsidRDefault="00DB787C" w:rsidP="00B01B00">
      <w:pPr>
        <w:numPr>
          <w:ilvl w:val="0"/>
          <w:numId w:val="14"/>
        </w:numPr>
        <w:spacing w:after="0" w:line="276" w:lineRule="auto"/>
        <w:rPr>
          <w:rFonts w:asciiTheme="majorHAnsi" w:hAnsiTheme="majorHAnsi" w:cstheme="majorHAnsi"/>
        </w:rPr>
      </w:pPr>
      <w:r w:rsidRPr="00495858">
        <w:rPr>
          <w:rFonts w:asciiTheme="majorHAnsi" w:hAnsiTheme="majorHAnsi" w:cstheme="majorHAnsi"/>
        </w:rPr>
        <w:t>If more than one consecutive emergency transfer has been requested for an individual, the HP is permitted to request an in-person meeting. This meeting will enable the HP to determine if additional interventions are necessary for continued protection of the individual.</w:t>
      </w:r>
    </w:p>
    <w:p w14:paraId="348B792B" w14:textId="10BB78FC" w:rsidR="00456176" w:rsidRPr="00495858" w:rsidRDefault="00DB787C">
      <w:pPr>
        <w:spacing w:line="276" w:lineRule="auto"/>
        <w:rPr>
          <w:rFonts w:asciiTheme="majorHAnsi" w:hAnsiTheme="majorHAnsi" w:cstheme="majorHAnsi"/>
          <w:b/>
          <w:sz w:val="28"/>
          <w:szCs w:val="28"/>
        </w:rPr>
      </w:pPr>
      <w:r w:rsidRPr="00495858">
        <w:rPr>
          <w:rFonts w:asciiTheme="majorHAnsi" w:hAnsiTheme="majorHAnsi" w:cstheme="majorHAnsi"/>
          <w:b/>
          <w:sz w:val="28"/>
          <w:szCs w:val="28"/>
        </w:rPr>
        <w:lastRenderedPageBreak/>
        <w:t>PROCEDURES</w:t>
      </w:r>
    </w:p>
    <w:p w14:paraId="4630D5BA" w14:textId="77777777" w:rsidR="00456176" w:rsidRPr="00495858" w:rsidRDefault="008B1CD1" w:rsidP="009A2FE1">
      <w:pPr>
        <w:spacing w:before="240" w:line="276" w:lineRule="auto"/>
        <w:rPr>
          <w:rFonts w:asciiTheme="majorHAnsi" w:hAnsiTheme="majorHAnsi" w:cstheme="majorHAnsi"/>
          <w:sz w:val="28"/>
          <w:szCs w:val="28"/>
        </w:rPr>
      </w:pPr>
      <w:r w:rsidRPr="00495858">
        <w:rPr>
          <w:rFonts w:asciiTheme="majorHAnsi" w:hAnsiTheme="majorHAnsi" w:cstheme="majorHAnsi"/>
          <w:b/>
          <w:sz w:val="28"/>
          <w:szCs w:val="28"/>
        </w:rPr>
        <w:t>Eligibility for Emergency Transfers</w:t>
      </w:r>
    </w:p>
    <w:p w14:paraId="5A8413D0" w14:textId="28DBDE22" w:rsidR="00456176" w:rsidRPr="00495858" w:rsidRDefault="008B1CD1">
      <w:pPr>
        <w:spacing w:line="276" w:lineRule="auto"/>
        <w:rPr>
          <w:rFonts w:asciiTheme="majorHAnsi" w:hAnsiTheme="majorHAnsi" w:cstheme="majorHAnsi"/>
        </w:rPr>
      </w:pPr>
      <w:r w:rsidRPr="00495858">
        <w:rPr>
          <w:rFonts w:asciiTheme="majorHAnsi" w:hAnsiTheme="majorHAnsi" w:cstheme="majorHAnsi"/>
        </w:rPr>
        <w:t xml:space="preserve">An individual who is affected by domestic violence, dating violence, sexual assault, </w:t>
      </w:r>
      <w:r w:rsidR="00894F10" w:rsidRPr="00495858">
        <w:rPr>
          <w:rFonts w:asciiTheme="majorHAnsi" w:hAnsiTheme="majorHAnsi" w:cstheme="majorHAnsi"/>
        </w:rPr>
        <w:t>and/</w:t>
      </w:r>
      <w:r w:rsidRPr="00495858">
        <w:rPr>
          <w:rFonts w:asciiTheme="majorHAnsi" w:hAnsiTheme="majorHAnsi" w:cstheme="majorHAnsi"/>
        </w:rPr>
        <w:t xml:space="preserve">or stalking is eligible for an emergency transfer if the individual reasonably believes that there is a threat of imminent harm from further violence if the individual remains within the same unit. </w:t>
      </w:r>
    </w:p>
    <w:p w14:paraId="592F1CFA" w14:textId="0C6D8EA6" w:rsidR="00AD5D3B" w:rsidRPr="00495858" w:rsidRDefault="008B1CD1">
      <w:pPr>
        <w:spacing w:line="276" w:lineRule="auto"/>
        <w:rPr>
          <w:rFonts w:asciiTheme="majorHAnsi" w:hAnsiTheme="majorHAnsi" w:cstheme="majorHAnsi"/>
        </w:rPr>
      </w:pPr>
      <w:r w:rsidRPr="00495858">
        <w:rPr>
          <w:rFonts w:asciiTheme="majorHAnsi" w:hAnsiTheme="majorHAnsi" w:cstheme="majorHAnsi"/>
        </w:rPr>
        <w:t>Note: Individuals who are not in good standing within a program may still request an emergency transfer if they meet the eligibility requirements in this section.</w:t>
      </w:r>
    </w:p>
    <w:p w14:paraId="482F67F0" w14:textId="2767EE56"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Emergency Transfer Request Documentation</w:t>
      </w:r>
    </w:p>
    <w:p w14:paraId="5443D267" w14:textId="338348EE" w:rsidR="006C0982" w:rsidRDefault="006C0982" w:rsidP="00B01B00">
      <w:pPr>
        <w:pStyle w:val="ListParagraph"/>
        <w:numPr>
          <w:ilvl w:val="0"/>
          <w:numId w:val="13"/>
        </w:numPr>
        <w:spacing w:line="276" w:lineRule="auto"/>
        <w:rPr>
          <w:rFonts w:asciiTheme="majorHAnsi" w:hAnsiTheme="majorHAnsi" w:cstheme="majorHAnsi"/>
        </w:rPr>
      </w:pPr>
      <w:r>
        <w:rPr>
          <w:rFonts w:asciiTheme="majorHAnsi" w:hAnsiTheme="majorHAnsi" w:cstheme="majorHAnsi"/>
        </w:rPr>
        <w:t>HP notify participants of Emergency Transfer Policy and VAWA rights, prior to or at lease signing.</w:t>
      </w:r>
    </w:p>
    <w:p w14:paraId="7D2C9598" w14:textId="4E919DC3" w:rsidR="006C0982" w:rsidRDefault="008B1CD1" w:rsidP="00B01B00">
      <w:pPr>
        <w:pStyle w:val="ListParagraph"/>
        <w:numPr>
          <w:ilvl w:val="0"/>
          <w:numId w:val="13"/>
        </w:numPr>
        <w:spacing w:line="276" w:lineRule="auto"/>
        <w:rPr>
          <w:rFonts w:asciiTheme="majorHAnsi" w:hAnsiTheme="majorHAnsi" w:cstheme="majorHAnsi"/>
        </w:rPr>
      </w:pPr>
      <w:r w:rsidRPr="00B01B00">
        <w:rPr>
          <w:rFonts w:asciiTheme="majorHAnsi" w:hAnsiTheme="majorHAnsi" w:cstheme="majorHAnsi"/>
        </w:rPr>
        <w:t xml:space="preserve">To request an emergency transfer, </w:t>
      </w:r>
      <w:r w:rsidR="00AD5D3B" w:rsidRPr="00B01B00">
        <w:rPr>
          <w:rFonts w:asciiTheme="majorHAnsi" w:hAnsiTheme="majorHAnsi" w:cstheme="majorHAnsi"/>
        </w:rPr>
        <w:t>an individual</w:t>
      </w:r>
      <w:r w:rsidRPr="00B01B00">
        <w:rPr>
          <w:rFonts w:asciiTheme="majorHAnsi" w:hAnsiTheme="majorHAnsi" w:cstheme="majorHAnsi"/>
        </w:rPr>
        <w:t xml:space="preserve"> shall notify the HP</w:t>
      </w:r>
      <w:r w:rsidR="006C0982">
        <w:rPr>
          <w:rFonts w:asciiTheme="majorHAnsi" w:hAnsiTheme="majorHAnsi" w:cstheme="majorHAnsi"/>
        </w:rPr>
        <w:t>.</w:t>
      </w:r>
    </w:p>
    <w:p w14:paraId="6FF0BA41" w14:textId="2FD778AB" w:rsidR="006C0982" w:rsidRPr="006C0982" w:rsidRDefault="006C0982" w:rsidP="006C0982">
      <w:pPr>
        <w:pStyle w:val="ListParagraph"/>
        <w:numPr>
          <w:ilvl w:val="0"/>
          <w:numId w:val="13"/>
        </w:numPr>
        <w:spacing w:line="276" w:lineRule="auto"/>
        <w:rPr>
          <w:rFonts w:asciiTheme="majorHAnsi" w:hAnsiTheme="majorHAnsi" w:cstheme="majorHAnsi"/>
        </w:rPr>
      </w:pPr>
      <w:r w:rsidRPr="006C0982">
        <w:rPr>
          <w:rFonts w:asciiTheme="majorHAnsi" w:hAnsiTheme="majorHAnsi" w:cstheme="majorHAnsi"/>
        </w:rPr>
        <w:t xml:space="preserve">HP </w:t>
      </w:r>
      <w:r w:rsidR="00CA5BAF" w:rsidRPr="006C0982">
        <w:rPr>
          <w:rFonts w:asciiTheme="majorHAnsi" w:hAnsiTheme="majorHAnsi" w:cstheme="majorHAnsi"/>
        </w:rPr>
        <w:t>will provide any necessary forms to the individual</w:t>
      </w:r>
      <w:r w:rsidRPr="006C0982">
        <w:rPr>
          <w:rFonts w:asciiTheme="majorHAnsi" w:hAnsiTheme="majorHAnsi" w:cstheme="majorHAnsi"/>
        </w:rPr>
        <w:t xml:space="preserve"> as well as assist in creating </w:t>
      </w:r>
      <w:proofErr w:type="gramStart"/>
      <w:r w:rsidRPr="006C0982">
        <w:rPr>
          <w:rFonts w:asciiTheme="majorHAnsi" w:hAnsiTheme="majorHAnsi" w:cstheme="majorHAnsi"/>
        </w:rPr>
        <w:t xml:space="preserve">a </w:t>
      </w:r>
      <w:r w:rsidR="008B1CD1" w:rsidRPr="006C0982">
        <w:rPr>
          <w:rFonts w:asciiTheme="majorHAnsi" w:hAnsiTheme="majorHAnsi" w:cstheme="majorHAnsi"/>
        </w:rPr>
        <w:t xml:space="preserve"> </w:t>
      </w:r>
      <w:r w:rsidRPr="006C0982">
        <w:rPr>
          <w:rFonts w:asciiTheme="majorHAnsi" w:hAnsiTheme="majorHAnsi" w:cstheme="majorHAnsi"/>
        </w:rPr>
        <w:t>safety</w:t>
      </w:r>
      <w:proofErr w:type="gramEnd"/>
      <w:r w:rsidRPr="006C0982">
        <w:rPr>
          <w:rFonts w:asciiTheme="majorHAnsi" w:hAnsiTheme="majorHAnsi" w:cstheme="majorHAnsi"/>
        </w:rPr>
        <w:t xml:space="preserve"> plan for the individual.</w:t>
      </w:r>
    </w:p>
    <w:p w14:paraId="5DB335CE" w14:textId="09A85063" w:rsidR="00456176" w:rsidRPr="006C0982" w:rsidRDefault="008B1CD1" w:rsidP="006C0982">
      <w:pPr>
        <w:pStyle w:val="ListParagraph"/>
        <w:spacing w:line="276" w:lineRule="auto"/>
        <w:ind w:left="0"/>
        <w:rPr>
          <w:rFonts w:asciiTheme="majorHAnsi" w:hAnsiTheme="majorHAnsi" w:cstheme="majorHAnsi"/>
        </w:rPr>
      </w:pPr>
      <w:r w:rsidRPr="006C0982">
        <w:rPr>
          <w:rFonts w:asciiTheme="majorHAnsi" w:hAnsiTheme="majorHAnsi" w:cstheme="majorHAnsi"/>
        </w:rPr>
        <w:t>The HP may choose to waive the requirement of documentation for the individual if they are already familiar with the individual’s experiences of violence</w:t>
      </w:r>
      <w:r w:rsidR="00983267" w:rsidRPr="006C0982">
        <w:rPr>
          <w:rFonts w:asciiTheme="majorHAnsi" w:hAnsiTheme="majorHAnsi" w:cstheme="majorHAnsi"/>
        </w:rPr>
        <w:t>.</w:t>
      </w:r>
      <w:r w:rsidR="00AD5D3B" w:rsidRPr="006C0982">
        <w:rPr>
          <w:rFonts w:asciiTheme="majorHAnsi" w:hAnsiTheme="majorHAnsi" w:cstheme="majorHAnsi"/>
        </w:rPr>
        <w:t xml:space="preserve"> </w:t>
      </w:r>
      <w:r w:rsidR="00983267" w:rsidRPr="006C0982">
        <w:rPr>
          <w:rFonts w:asciiTheme="majorHAnsi" w:hAnsiTheme="majorHAnsi" w:cstheme="majorHAnsi"/>
        </w:rPr>
        <w:t>However,</w:t>
      </w:r>
      <w:r w:rsidR="00AD5D3B" w:rsidRPr="006C0982">
        <w:rPr>
          <w:rFonts w:asciiTheme="majorHAnsi" w:hAnsiTheme="majorHAnsi" w:cstheme="majorHAnsi"/>
        </w:rPr>
        <w:t xml:space="preserve"> it is then the responsibility of the </w:t>
      </w:r>
      <w:r w:rsidR="00983267" w:rsidRPr="006C0982">
        <w:rPr>
          <w:rFonts w:asciiTheme="majorHAnsi" w:hAnsiTheme="majorHAnsi" w:cstheme="majorHAnsi"/>
        </w:rPr>
        <w:t xml:space="preserve">HP to </w:t>
      </w:r>
      <w:r w:rsidR="00AD5D3B" w:rsidRPr="006C0982">
        <w:rPr>
          <w:rFonts w:asciiTheme="majorHAnsi" w:hAnsiTheme="majorHAnsi" w:cstheme="majorHAnsi"/>
        </w:rPr>
        <w:t>provide documentation for the request</w:t>
      </w:r>
      <w:r w:rsidRPr="006C0982">
        <w:rPr>
          <w:rFonts w:asciiTheme="majorHAnsi" w:hAnsiTheme="majorHAnsi" w:cstheme="majorHAnsi"/>
        </w:rPr>
        <w:t xml:space="preserve">. </w:t>
      </w:r>
    </w:p>
    <w:p w14:paraId="3F2414F3" w14:textId="592CAD41" w:rsidR="00456176" w:rsidRPr="00495858" w:rsidRDefault="008B1CD1" w:rsidP="006C0982">
      <w:pPr>
        <w:spacing w:line="276" w:lineRule="auto"/>
        <w:rPr>
          <w:rFonts w:asciiTheme="majorHAnsi" w:hAnsiTheme="majorHAnsi" w:cstheme="majorHAnsi"/>
        </w:rPr>
      </w:pPr>
      <w:r w:rsidRPr="00495858">
        <w:rPr>
          <w:rFonts w:asciiTheme="majorHAnsi" w:hAnsiTheme="majorHAnsi" w:cstheme="majorHAnsi"/>
        </w:rPr>
        <w:t xml:space="preserve">The HP will provide reasonable accommodations to this policy for individuals with disabilities. </w:t>
      </w:r>
      <w:r w:rsidR="00983267" w:rsidRPr="00495858">
        <w:rPr>
          <w:rFonts w:asciiTheme="majorHAnsi" w:hAnsiTheme="majorHAnsi" w:cstheme="majorHAnsi"/>
        </w:rPr>
        <w:t>For example, i</w:t>
      </w:r>
      <w:r w:rsidRPr="00495858">
        <w:rPr>
          <w:rFonts w:asciiTheme="majorHAnsi" w:hAnsiTheme="majorHAnsi" w:cstheme="majorHAnsi"/>
        </w:rPr>
        <w:t>f an individual is unable to fill out the form, the HP is responsible for providing a staff member to complete and turn in the form with the individual.</w:t>
      </w:r>
      <w:r w:rsidR="006C0982">
        <w:rPr>
          <w:rFonts w:asciiTheme="majorHAnsi" w:hAnsiTheme="majorHAnsi" w:cstheme="majorHAnsi"/>
        </w:rPr>
        <w:t xml:space="preserve"> Regardless of an individual’s abilities the</w:t>
      </w:r>
      <w:r w:rsidR="006C0982" w:rsidRPr="00495858">
        <w:rPr>
          <w:rFonts w:asciiTheme="majorHAnsi" w:hAnsiTheme="majorHAnsi" w:cstheme="majorHAnsi"/>
        </w:rPr>
        <w:t xml:space="preserve"> Emergency Transfer Form will be accepted in written</w:t>
      </w:r>
      <w:r w:rsidR="006C0982">
        <w:rPr>
          <w:rFonts w:asciiTheme="majorHAnsi" w:hAnsiTheme="majorHAnsi" w:cstheme="majorHAnsi"/>
        </w:rPr>
        <w:t>,</w:t>
      </w:r>
      <w:r w:rsidR="006C0982" w:rsidRPr="00495858">
        <w:rPr>
          <w:rFonts w:asciiTheme="majorHAnsi" w:hAnsiTheme="majorHAnsi" w:cstheme="majorHAnsi"/>
        </w:rPr>
        <w:t xml:space="preserve"> electronic, or other methods of submission.</w:t>
      </w:r>
    </w:p>
    <w:p w14:paraId="66448471" w14:textId="083762BA" w:rsidR="00456176" w:rsidRPr="006C0982" w:rsidRDefault="00AD5D3B" w:rsidP="006C0982">
      <w:pPr>
        <w:pStyle w:val="ListParagraph"/>
        <w:numPr>
          <w:ilvl w:val="0"/>
          <w:numId w:val="13"/>
        </w:numPr>
        <w:spacing w:line="276" w:lineRule="auto"/>
        <w:rPr>
          <w:rFonts w:asciiTheme="majorHAnsi" w:hAnsiTheme="majorHAnsi" w:cstheme="majorHAnsi"/>
        </w:rPr>
      </w:pPr>
      <w:r w:rsidRPr="006C0982">
        <w:rPr>
          <w:rFonts w:asciiTheme="majorHAnsi" w:hAnsiTheme="majorHAnsi" w:cstheme="majorHAnsi"/>
          <w:bCs/>
        </w:rPr>
        <w:t>T</w:t>
      </w:r>
      <w:r w:rsidR="008B1CD1" w:rsidRPr="006C0982">
        <w:rPr>
          <w:rFonts w:asciiTheme="majorHAnsi" w:hAnsiTheme="majorHAnsi" w:cstheme="majorHAnsi"/>
        </w:rPr>
        <w:t>he individual’s written request should include:</w:t>
      </w:r>
    </w:p>
    <w:p w14:paraId="6D99DEE8" w14:textId="15E01CDB" w:rsidR="00456176" w:rsidRPr="00495858" w:rsidRDefault="008B1CD1">
      <w:pPr>
        <w:numPr>
          <w:ilvl w:val="0"/>
          <w:numId w:val="7"/>
        </w:numPr>
        <w:spacing w:line="276" w:lineRule="auto"/>
        <w:rPr>
          <w:rFonts w:asciiTheme="majorHAnsi" w:hAnsiTheme="majorHAnsi" w:cstheme="majorHAnsi"/>
        </w:rPr>
      </w:pPr>
      <w:r w:rsidRPr="00495858">
        <w:rPr>
          <w:rFonts w:asciiTheme="majorHAnsi" w:hAnsiTheme="majorHAnsi" w:cstheme="majorHAnsi"/>
        </w:rPr>
        <w:t>A statement expressing that the individual reasonably believes that there is a threat of imminent harm from further violence if the</w:t>
      </w:r>
      <w:r w:rsidR="00983267" w:rsidRPr="00495858">
        <w:rPr>
          <w:rFonts w:asciiTheme="majorHAnsi" w:hAnsiTheme="majorHAnsi" w:cstheme="majorHAnsi"/>
        </w:rPr>
        <w:t>y</w:t>
      </w:r>
      <w:r w:rsidRPr="00495858">
        <w:rPr>
          <w:rFonts w:asciiTheme="majorHAnsi" w:hAnsiTheme="majorHAnsi" w:cstheme="majorHAnsi"/>
        </w:rPr>
        <w:t xml:space="preserve"> were to remain in the same dwelling unit</w:t>
      </w:r>
      <w:r w:rsidR="00983267" w:rsidRPr="00495858">
        <w:rPr>
          <w:rFonts w:asciiTheme="majorHAnsi" w:hAnsiTheme="majorHAnsi" w:cstheme="majorHAnsi"/>
        </w:rPr>
        <w:t>,</w:t>
      </w:r>
      <w:r w:rsidRPr="00495858">
        <w:rPr>
          <w:rFonts w:asciiTheme="majorHAnsi" w:hAnsiTheme="majorHAnsi" w:cstheme="majorHAnsi"/>
        </w:rPr>
        <w:t xml:space="preserve"> and </w:t>
      </w:r>
    </w:p>
    <w:p w14:paraId="43094DC9" w14:textId="73ECB199" w:rsidR="00456176" w:rsidRPr="00495858" w:rsidRDefault="00AD5D3B">
      <w:pPr>
        <w:numPr>
          <w:ilvl w:val="0"/>
          <w:numId w:val="7"/>
        </w:numPr>
        <w:spacing w:line="276" w:lineRule="auto"/>
        <w:rPr>
          <w:rFonts w:asciiTheme="majorHAnsi" w:hAnsiTheme="majorHAnsi" w:cstheme="majorHAnsi"/>
        </w:rPr>
      </w:pPr>
      <w:r w:rsidRPr="00495858">
        <w:rPr>
          <w:rFonts w:asciiTheme="majorHAnsi" w:hAnsiTheme="majorHAnsi" w:cstheme="majorHAnsi"/>
        </w:rPr>
        <w:t>T</w:t>
      </w:r>
      <w:r w:rsidR="008B1CD1" w:rsidRPr="00495858">
        <w:rPr>
          <w:rFonts w:asciiTheme="majorHAnsi" w:hAnsiTheme="majorHAnsi" w:cstheme="majorHAnsi"/>
        </w:rPr>
        <w:t xml:space="preserve">he general reasons indicating to the individual that there is a threat of imminent harm from further violence. </w:t>
      </w:r>
    </w:p>
    <w:p w14:paraId="79A4F44F" w14:textId="77777777" w:rsidR="00E949F4" w:rsidRDefault="008B1CD1">
      <w:pPr>
        <w:spacing w:line="276" w:lineRule="auto"/>
        <w:rPr>
          <w:rFonts w:asciiTheme="majorHAnsi" w:hAnsiTheme="majorHAnsi" w:cstheme="majorHAnsi"/>
        </w:rPr>
      </w:pPr>
      <w:r w:rsidRPr="00495858">
        <w:rPr>
          <w:rFonts w:asciiTheme="majorHAnsi" w:hAnsiTheme="majorHAnsi" w:cstheme="majorHAnsi"/>
        </w:rPr>
        <w:t xml:space="preserve">Note: Explicit details regarding the nature of the violence that occurred is not required of the individual. An individual’s aversion to relay details will not be used as </w:t>
      </w:r>
      <w:r w:rsidR="00894F10" w:rsidRPr="00495858">
        <w:rPr>
          <w:rFonts w:asciiTheme="majorHAnsi" w:hAnsiTheme="majorHAnsi" w:cstheme="majorHAnsi"/>
        </w:rPr>
        <w:t xml:space="preserve">a </w:t>
      </w:r>
      <w:r w:rsidRPr="00495858">
        <w:rPr>
          <w:rFonts w:asciiTheme="majorHAnsi" w:hAnsiTheme="majorHAnsi" w:cstheme="majorHAnsi"/>
        </w:rPr>
        <w:t xml:space="preserve">deciding factor as to </w:t>
      </w:r>
      <w:proofErr w:type="gramStart"/>
      <w:r w:rsidRPr="00495858">
        <w:rPr>
          <w:rFonts w:asciiTheme="majorHAnsi" w:hAnsiTheme="majorHAnsi" w:cstheme="majorHAnsi"/>
        </w:rPr>
        <w:t>whether or not</w:t>
      </w:r>
      <w:proofErr w:type="gramEnd"/>
      <w:r w:rsidRPr="00495858">
        <w:rPr>
          <w:rFonts w:asciiTheme="majorHAnsi" w:hAnsiTheme="majorHAnsi" w:cstheme="majorHAnsi"/>
        </w:rPr>
        <w:t xml:space="preserve"> they will be permitted an emergency transfer.  </w:t>
      </w:r>
    </w:p>
    <w:p w14:paraId="56F9FA40" w14:textId="1C23507D" w:rsidR="00456176" w:rsidRDefault="008B1CD1" w:rsidP="00E949F4">
      <w:pPr>
        <w:pStyle w:val="ListParagraph"/>
        <w:numPr>
          <w:ilvl w:val="0"/>
          <w:numId w:val="13"/>
        </w:numPr>
        <w:spacing w:line="276" w:lineRule="auto"/>
        <w:rPr>
          <w:rFonts w:asciiTheme="majorHAnsi" w:hAnsiTheme="majorHAnsi" w:cstheme="majorHAnsi"/>
        </w:rPr>
      </w:pPr>
      <w:r w:rsidRPr="00E949F4">
        <w:rPr>
          <w:rFonts w:asciiTheme="majorHAnsi" w:hAnsiTheme="majorHAnsi" w:cstheme="majorHAnsi"/>
        </w:rPr>
        <w:t xml:space="preserve">The individual shall be made aware of local and state requirements that may need to be met </w:t>
      </w:r>
      <w:proofErr w:type="gramStart"/>
      <w:r w:rsidRPr="00E949F4">
        <w:rPr>
          <w:rFonts w:asciiTheme="majorHAnsi" w:hAnsiTheme="majorHAnsi" w:cstheme="majorHAnsi"/>
        </w:rPr>
        <w:t>in order to</w:t>
      </w:r>
      <w:proofErr w:type="gramEnd"/>
      <w:r w:rsidRPr="00E949F4">
        <w:rPr>
          <w:rFonts w:asciiTheme="majorHAnsi" w:hAnsiTheme="majorHAnsi" w:cstheme="majorHAnsi"/>
        </w:rPr>
        <w:t xml:space="preserve"> avoid eviction, termination fees, and violations of lease agreements. For more information on local and state laws please review attachments</w:t>
      </w:r>
      <w:r w:rsidR="00E949F4">
        <w:rPr>
          <w:rFonts w:asciiTheme="majorHAnsi" w:hAnsiTheme="majorHAnsi" w:cstheme="majorHAnsi"/>
        </w:rPr>
        <w:t>.</w:t>
      </w:r>
    </w:p>
    <w:p w14:paraId="7BE5430B" w14:textId="77777777" w:rsidR="00E949F4" w:rsidRPr="00E949F4" w:rsidRDefault="00E949F4" w:rsidP="00E949F4">
      <w:pPr>
        <w:pStyle w:val="ListParagraph"/>
        <w:numPr>
          <w:ilvl w:val="0"/>
          <w:numId w:val="13"/>
        </w:numPr>
        <w:spacing w:line="276" w:lineRule="auto"/>
        <w:rPr>
          <w:rFonts w:asciiTheme="majorHAnsi" w:hAnsiTheme="majorHAnsi" w:cstheme="majorHAnsi"/>
        </w:rPr>
      </w:pPr>
      <w:r w:rsidRPr="00E949F4">
        <w:rPr>
          <w:rFonts w:asciiTheme="majorHAnsi" w:hAnsiTheme="majorHAnsi" w:cstheme="majorHAnsi"/>
        </w:rPr>
        <w:t xml:space="preserve">Any HP of the CoC MO-604 Coordinated Entry process that receives a CoC MO-604 Emergency Transfer Form shall notify CoC MO-604, regardless of </w:t>
      </w:r>
      <w:proofErr w:type="gramStart"/>
      <w:r w:rsidRPr="00E949F4">
        <w:rPr>
          <w:rFonts w:asciiTheme="majorHAnsi" w:hAnsiTheme="majorHAnsi" w:cstheme="majorHAnsi"/>
        </w:rPr>
        <w:t>whether or not</w:t>
      </w:r>
      <w:proofErr w:type="gramEnd"/>
      <w:r w:rsidRPr="00E949F4">
        <w:rPr>
          <w:rFonts w:asciiTheme="majorHAnsi" w:hAnsiTheme="majorHAnsi" w:cstheme="majorHAnsi"/>
        </w:rPr>
        <w:t xml:space="preserve"> a </w:t>
      </w:r>
      <w:r w:rsidRPr="00E949F4">
        <w:rPr>
          <w:rFonts w:asciiTheme="majorHAnsi" w:hAnsiTheme="majorHAnsi" w:cstheme="majorHAnsi"/>
        </w:rPr>
        <w:lastRenderedPageBreak/>
        <w:t>transfer is granted. HP that have open units or the ability to rehouse the individual should do so as soon as possible.</w:t>
      </w:r>
    </w:p>
    <w:p w14:paraId="11D38D6D" w14:textId="1E641F2D" w:rsidR="00E949F4" w:rsidRDefault="00E949F4" w:rsidP="00E949F4">
      <w:pPr>
        <w:pStyle w:val="ListParagraph"/>
        <w:numPr>
          <w:ilvl w:val="1"/>
          <w:numId w:val="13"/>
        </w:numPr>
        <w:spacing w:line="276" w:lineRule="auto"/>
        <w:rPr>
          <w:rFonts w:asciiTheme="majorHAnsi" w:hAnsiTheme="majorHAnsi" w:cstheme="majorHAnsi"/>
        </w:rPr>
      </w:pPr>
      <w:r>
        <w:rPr>
          <w:rFonts w:asciiTheme="majorHAnsi" w:hAnsiTheme="majorHAnsi" w:cstheme="majorHAnsi"/>
        </w:rPr>
        <w:t>Should an individual decline to have their information shared with CoC MO-604, HP is required to give CoC MO-604 the following information:</w:t>
      </w:r>
    </w:p>
    <w:p w14:paraId="6D828D71" w14:textId="28467B58" w:rsidR="00E949F4" w:rsidRDefault="00E949F4" w:rsidP="00E949F4">
      <w:pPr>
        <w:pStyle w:val="ListParagraph"/>
        <w:numPr>
          <w:ilvl w:val="2"/>
          <w:numId w:val="13"/>
        </w:numPr>
        <w:spacing w:line="276" w:lineRule="auto"/>
        <w:rPr>
          <w:rFonts w:asciiTheme="majorHAnsi" w:hAnsiTheme="majorHAnsi" w:cstheme="majorHAnsi"/>
        </w:rPr>
      </w:pPr>
      <w:r>
        <w:rPr>
          <w:rFonts w:asciiTheme="majorHAnsi" w:hAnsiTheme="majorHAnsi" w:cstheme="majorHAnsi"/>
        </w:rPr>
        <w:t>Date Emergency Transfer was Requested, and</w:t>
      </w:r>
    </w:p>
    <w:p w14:paraId="32F696F1" w14:textId="151D6D1E" w:rsidR="00E949F4" w:rsidRPr="00E949F4" w:rsidRDefault="00E949F4" w:rsidP="00E949F4">
      <w:pPr>
        <w:pStyle w:val="ListParagraph"/>
        <w:numPr>
          <w:ilvl w:val="2"/>
          <w:numId w:val="13"/>
        </w:numPr>
        <w:spacing w:line="276" w:lineRule="auto"/>
        <w:rPr>
          <w:rFonts w:asciiTheme="majorHAnsi" w:hAnsiTheme="majorHAnsi" w:cstheme="majorHAnsi"/>
        </w:rPr>
      </w:pPr>
      <w:r>
        <w:rPr>
          <w:rFonts w:asciiTheme="majorHAnsi" w:hAnsiTheme="majorHAnsi" w:cstheme="majorHAnsi"/>
        </w:rPr>
        <w:t>Outcome of the Request.</w:t>
      </w:r>
    </w:p>
    <w:p w14:paraId="0D11B18C" w14:textId="232AAFFF" w:rsidR="009A2FE1" w:rsidRPr="00E949F4" w:rsidRDefault="00AD5D3B" w:rsidP="00E949F4">
      <w:pPr>
        <w:pStyle w:val="ListParagraph"/>
        <w:numPr>
          <w:ilvl w:val="0"/>
          <w:numId w:val="13"/>
        </w:numPr>
        <w:spacing w:line="276" w:lineRule="auto"/>
        <w:rPr>
          <w:rFonts w:asciiTheme="majorHAnsi" w:hAnsiTheme="majorHAnsi" w:cstheme="majorHAnsi"/>
        </w:rPr>
      </w:pPr>
      <w:r w:rsidRPr="00E949F4">
        <w:rPr>
          <w:rFonts w:asciiTheme="majorHAnsi" w:hAnsiTheme="majorHAnsi" w:cstheme="majorHAnsi"/>
        </w:rPr>
        <w:t xml:space="preserve">The HP </w:t>
      </w:r>
      <w:r w:rsidR="00E949F4">
        <w:rPr>
          <w:rFonts w:asciiTheme="majorHAnsi" w:hAnsiTheme="majorHAnsi" w:cstheme="majorHAnsi"/>
        </w:rPr>
        <w:t>must</w:t>
      </w:r>
      <w:r w:rsidRPr="00E949F4">
        <w:rPr>
          <w:rFonts w:asciiTheme="majorHAnsi" w:hAnsiTheme="majorHAnsi" w:cstheme="majorHAnsi"/>
        </w:rPr>
        <w:t xml:space="preserve"> document the outcome of the request, regardless of approval or denial, and maintain said documentation in the individual’s file</w:t>
      </w:r>
      <w:r w:rsidR="00E949F4">
        <w:rPr>
          <w:rFonts w:asciiTheme="majorHAnsi" w:hAnsiTheme="majorHAnsi" w:cstheme="majorHAnsi"/>
        </w:rPr>
        <w:t>.</w:t>
      </w:r>
      <w:r w:rsidR="009E6324">
        <w:rPr>
          <w:rFonts w:asciiTheme="majorHAnsi" w:hAnsiTheme="majorHAnsi" w:cstheme="majorHAnsi"/>
        </w:rPr>
        <w:t xml:space="preserve"> </w:t>
      </w:r>
      <w:r w:rsidR="009E6324" w:rsidRPr="009E6324">
        <w:rPr>
          <w:rFonts w:asciiTheme="majorHAnsi" w:hAnsiTheme="majorHAnsi" w:cstheme="majorHAnsi"/>
        </w:rPr>
        <w:t>Records must be retained for at least 5 years after the completion of the emergency transfer.</w:t>
      </w:r>
    </w:p>
    <w:p w14:paraId="67B9EB9B" w14:textId="3A4BE80B" w:rsidR="00456176" w:rsidRPr="00495858" w:rsidRDefault="008B1CD1" w:rsidP="009A2FE1">
      <w:pPr>
        <w:spacing w:before="240" w:line="276" w:lineRule="auto"/>
        <w:rPr>
          <w:rFonts w:asciiTheme="majorHAnsi" w:hAnsiTheme="majorHAnsi" w:cstheme="majorHAnsi"/>
          <w:sz w:val="28"/>
          <w:szCs w:val="28"/>
        </w:rPr>
      </w:pPr>
      <w:r w:rsidRPr="00495858">
        <w:rPr>
          <w:rFonts w:asciiTheme="majorHAnsi" w:hAnsiTheme="majorHAnsi" w:cstheme="majorHAnsi"/>
          <w:b/>
          <w:sz w:val="28"/>
          <w:szCs w:val="28"/>
        </w:rPr>
        <w:t>Confidentiality</w:t>
      </w:r>
    </w:p>
    <w:p w14:paraId="629080A2" w14:textId="04ECD0E1" w:rsidR="00456176" w:rsidRPr="00495858" w:rsidRDefault="008B1CD1">
      <w:pPr>
        <w:spacing w:line="276" w:lineRule="auto"/>
        <w:rPr>
          <w:rFonts w:asciiTheme="majorHAnsi" w:hAnsiTheme="majorHAnsi" w:cstheme="majorHAnsi"/>
        </w:rPr>
      </w:pPr>
      <w:r w:rsidRPr="00495858">
        <w:rPr>
          <w:rFonts w:asciiTheme="majorHAnsi" w:hAnsiTheme="majorHAnsi" w:cstheme="majorHAnsi"/>
        </w:rPr>
        <w:t xml:space="preserve">The CoC </w:t>
      </w:r>
      <w:r w:rsidR="00001002" w:rsidRPr="00495858">
        <w:rPr>
          <w:rFonts w:asciiTheme="majorHAnsi" w:hAnsiTheme="majorHAnsi" w:cstheme="majorHAnsi"/>
        </w:rPr>
        <w:t>MO-604</w:t>
      </w:r>
      <w:r w:rsidRPr="00495858">
        <w:rPr>
          <w:rFonts w:asciiTheme="majorHAnsi" w:hAnsiTheme="majorHAnsi" w:cstheme="majorHAnsi"/>
        </w:rPr>
        <w:t xml:space="preserve">, its HP, and the landlord (if aware) will keep confidential any information that the individual submits in requesting an emergency transfer, and information about the emergency transfer, unless the individual gives the CoC </w:t>
      </w:r>
      <w:r w:rsidR="00001002" w:rsidRPr="00495858">
        <w:rPr>
          <w:rFonts w:asciiTheme="majorHAnsi" w:hAnsiTheme="majorHAnsi" w:cstheme="majorHAnsi"/>
        </w:rPr>
        <w:t>MO-604</w:t>
      </w:r>
      <w:r w:rsidRPr="00495858">
        <w:rPr>
          <w:rFonts w:asciiTheme="majorHAnsi" w:hAnsiTheme="majorHAnsi" w:cstheme="majorHAnsi"/>
        </w:rPr>
        <w:t xml:space="preserve">, its HP, and landlord written permission to release the information on a time limited basis, or disclosure of the information is required by law or required for use in an eviction proceeding or hearing regarding termination of assistance from the covered program. (Individuals inquiring about or applying for an emergency transfer will be told explicitly what information, if disclosed, will need to be released regardless of </w:t>
      </w:r>
      <w:proofErr w:type="gramStart"/>
      <w:r w:rsidRPr="00495858">
        <w:rPr>
          <w:rFonts w:asciiTheme="majorHAnsi" w:hAnsiTheme="majorHAnsi" w:cstheme="majorHAnsi"/>
        </w:rPr>
        <w:t>whether or not</w:t>
      </w:r>
      <w:proofErr w:type="gramEnd"/>
      <w:r w:rsidRPr="00495858">
        <w:rPr>
          <w:rFonts w:asciiTheme="majorHAnsi" w:hAnsiTheme="majorHAnsi" w:cstheme="majorHAnsi"/>
        </w:rPr>
        <w:t xml:space="preserve"> a release of information is signed.) </w:t>
      </w:r>
    </w:p>
    <w:p w14:paraId="5927F37D" w14:textId="4B68B8BD" w:rsidR="009A2FE1" w:rsidRPr="00495858" w:rsidRDefault="008B1CD1">
      <w:pPr>
        <w:spacing w:line="276" w:lineRule="auto"/>
        <w:rPr>
          <w:rFonts w:asciiTheme="majorHAnsi" w:hAnsiTheme="majorHAnsi" w:cstheme="majorHAnsi"/>
        </w:rPr>
      </w:pPr>
      <w:r w:rsidRPr="00495858">
        <w:rPr>
          <w:rFonts w:asciiTheme="majorHAnsi" w:hAnsiTheme="majorHAnsi" w:cstheme="majorHAnsi"/>
        </w:rPr>
        <w:t>Note: This includes keeping confidential the new location of the dwelling unit of the individual, if one is provided, from the person(s) that committed an act(s) of domestic violence, dating violence, sexual assault, or stalking against the individual.</w:t>
      </w:r>
    </w:p>
    <w:p w14:paraId="1EEF8FD8" w14:textId="7AD504D9"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Emergency Transfer Timing and Availability</w:t>
      </w:r>
    </w:p>
    <w:p w14:paraId="676E0923" w14:textId="55B89601" w:rsidR="00456176" w:rsidRDefault="00E949F4" w:rsidP="00E949F4">
      <w:pPr>
        <w:pStyle w:val="ListParagraph"/>
        <w:numPr>
          <w:ilvl w:val="0"/>
          <w:numId w:val="16"/>
        </w:numPr>
        <w:spacing w:line="276" w:lineRule="auto"/>
        <w:rPr>
          <w:rFonts w:asciiTheme="majorHAnsi" w:hAnsiTheme="majorHAnsi" w:cstheme="majorHAnsi"/>
        </w:rPr>
      </w:pPr>
      <w:r w:rsidRPr="00E949F4">
        <w:rPr>
          <w:rFonts w:asciiTheme="majorHAnsi" w:hAnsiTheme="majorHAnsi" w:cstheme="majorHAnsi"/>
        </w:rPr>
        <w:t>HP will act as quickly as possible, engaging CoC MO-604 and its Transfer Committee, if necessary, to move an individual who is approved for transfer to another unit, subject to availability and safety of a unit.</w:t>
      </w:r>
      <w:r>
        <w:rPr>
          <w:rFonts w:asciiTheme="majorHAnsi" w:hAnsiTheme="majorHAnsi" w:cstheme="majorHAnsi"/>
        </w:rPr>
        <w:t xml:space="preserve"> </w:t>
      </w:r>
      <w:r w:rsidR="008B1CD1" w:rsidRPr="00E949F4">
        <w:rPr>
          <w:rFonts w:asciiTheme="majorHAnsi" w:hAnsiTheme="majorHAnsi" w:cstheme="majorHAnsi"/>
        </w:rPr>
        <w:t xml:space="preserve">The CoC </w:t>
      </w:r>
      <w:r w:rsidR="00001002" w:rsidRPr="00E949F4">
        <w:rPr>
          <w:rFonts w:asciiTheme="majorHAnsi" w:hAnsiTheme="majorHAnsi" w:cstheme="majorHAnsi"/>
        </w:rPr>
        <w:t>MO-604</w:t>
      </w:r>
      <w:r w:rsidR="008B1CD1" w:rsidRPr="00E949F4">
        <w:rPr>
          <w:rFonts w:asciiTheme="majorHAnsi" w:hAnsiTheme="majorHAnsi" w:cstheme="majorHAnsi"/>
        </w:rPr>
        <w:t xml:space="preserve"> and its HP cannot guarantee that a transfer request will be approved. </w:t>
      </w:r>
    </w:p>
    <w:p w14:paraId="3B4A985E" w14:textId="255F786F" w:rsidR="00E949F4" w:rsidRDefault="00E949F4" w:rsidP="00E949F4">
      <w:pPr>
        <w:pStyle w:val="ListParagraph"/>
        <w:numPr>
          <w:ilvl w:val="0"/>
          <w:numId w:val="16"/>
        </w:numPr>
        <w:spacing w:line="276" w:lineRule="auto"/>
        <w:rPr>
          <w:rFonts w:asciiTheme="majorHAnsi" w:hAnsiTheme="majorHAnsi" w:cstheme="majorHAnsi"/>
        </w:rPr>
      </w:pPr>
      <w:r w:rsidRPr="00495858">
        <w:rPr>
          <w:rFonts w:asciiTheme="majorHAnsi" w:hAnsiTheme="majorHAnsi" w:cstheme="majorHAnsi"/>
        </w:rPr>
        <w:t xml:space="preserve">At the individual’s request, the HP will also assist individuals in contacting organizations </w:t>
      </w:r>
      <w:proofErr w:type="gramStart"/>
      <w:r w:rsidRPr="00495858">
        <w:rPr>
          <w:rFonts w:asciiTheme="majorHAnsi" w:hAnsiTheme="majorHAnsi" w:cstheme="majorHAnsi"/>
        </w:rPr>
        <w:t>offering assistance to</w:t>
      </w:r>
      <w:proofErr w:type="gramEnd"/>
      <w:r w:rsidRPr="00495858">
        <w:rPr>
          <w:rFonts w:asciiTheme="majorHAnsi" w:hAnsiTheme="majorHAnsi" w:cstheme="majorHAnsi"/>
        </w:rPr>
        <w:t xml:space="preserve"> individuals affected by domestic violence, dating violence, sexual assault, or stalking. (For a list of potential resources, see table below.)</w:t>
      </w:r>
    </w:p>
    <w:p w14:paraId="3830780D" w14:textId="77777777" w:rsidR="00731549" w:rsidRDefault="00E949F4" w:rsidP="00731549">
      <w:pPr>
        <w:pStyle w:val="ListParagraph"/>
        <w:numPr>
          <w:ilvl w:val="0"/>
          <w:numId w:val="16"/>
        </w:numPr>
        <w:spacing w:line="276" w:lineRule="auto"/>
        <w:rPr>
          <w:rFonts w:asciiTheme="majorHAnsi" w:hAnsiTheme="majorHAnsi" w:cstheme="majorHAnsi"/>
        </w:rPr>
      </w:pPr>
      <w:r w:rsidRPr="00E949F4">
        <w:rPr>
          <w:rFonts w:asciiTheme="majorHAnsi" w:hAnsiTheme="majorHAnsi" w:cstheme="majorHAnsi"/>
        </w:rPr>
        <w:t xml:space="preserve">Each transfer request will receive a response, within 14 business days from the date the request was received by the HP, stating whether the request was approved or denied. </w:t>
      </w:r>
    </w:p>
    <w:p w14:paraId="69BE753C" w14:textId="77777777" w:rsidR="00731549" w:rsidRDefault="008B1CD1"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 xml:space="preserve">If an individual reasonably believes a proposed transfer would not be safe, the individual may request a transfer to a different unit. </w:t>
      </w:r>
    </w:p>
    <w:p w14:paraId="38DC0939" w14:textId="77777777" w:rsidR="00731549" w:rsidRDefault="008B1CD1"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 xml:space="preserve">If a unit is available, the transferred individual must agree to abide by the terms and conditions that govern occupancy in the unit to which the individual has been transferred. The HP may be unable to transfer an individual to a </w:t>
      </w:r>
      <w:proofErr w:type="gramStart"/>
      <w:r w:rsidRPr="00731549">
        <w:rPr>
          <w:rFonts w:asciiTheme="majorHAnsi" w:hAnsiTheme="majorHAnsi" w:cstheme="majorHAnsi"/>
        </w:rPr>
        <w:t>particular unit</w:t>
      </w:r>
      <w:proofErr w:type="gramEnd"/>
      <w:r w:rsidRPr="00731549">
        <w:rPr>
          <w:rFonts w:asciiTheme="majorHAnsi" w:hAnsiTheme="majorHAnsi" w:cstheme="majorHAnsi"/>
        </w:rPr>
        <w:t xml:space="preserve"> if the individual has not or cannot establish eligibility for that unit.</w:t>
      </w:r>
    </w:p>
    <w:p w14:paraId="1B62FFED" w14:textId="77777777" w:rsidR="00731549" w:rsidRDefault="008B1CD1"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 xml:space="preserve">Any HP of the CoC </w:t>
      </w:r>
      <w:r w:rsidR="00001002" w:rsidRPr="00731549">
        <w:rPr>
          <w:rFonts w:asciiTheme="majorHAnsi" w:hAnsiTheme="majorHAnsi" w:cstheme="majorHAnsi"/>
        </w:rPr>
        <w:t>MO-604</w:t>
      </w:r>
      <w:r w:rsidRPr="00731549">
        <w:rPr>
          <w:rFonts w:asciiTheme="majorHAnsi" w:hAnsiTheme="majorHAnsi" w:cstheme="majorHAnsi"/>
        </w:rPr>
        <w:t xml:space="preserve"> Coordinated Entry process that receives a CoC </w:t>
      </w:r>
      <w:r w:rsidR="00001002" w:rsidRPr="00731549">
        <w:rPr>
          <w:rFonts w:asciiTheme="majorHAnsi" w:hAnsiTheme="majorHAnsi" w:cstheme="majorHAnsi"/>
        </w:rPr>
        <w:t>MO-604</w:t>
      </w:r>
      <w:r w:rsidRPr="00731549">
        <w:rPr>
          <w:rFonts w:asciiTheme="majorHAnsi" w:hAnsiTheme="majorHAnsi" w:cstheme="majorHAnsi"/>
        </w:rPr>
        <w:t xml:space="preserve"> Emergency Transfer Form shall notify CoC </w:t>
      </w:r>
      <w:r w:rsidR="00001002" w:rsidRPr="00731549">
        <w:rPr>
          <w:rFonts w:asciiTheme="majorHAnsi" w:hAnsiTheme="majorHAnsi" w:cstheme="majorHAnsi"/>
        </w:rPr>
        <w:t>MO-604</w:t>
      </w:r>
      <w:r w:rsidRPr="00731549">
        <w:rPr>
          <w:rFonts w:asciiTheme="majorHAnsi" w:hAnsiTheme="majorHAnsi" w:cstheme="majorHAnsi"/>
        </w:rPr>
        <w:t xml:space="preserve">, regardless of </w:t>
      </w:r>
      <w:proofErr w:type="gramStart"/>
      <w:r w:rsidRPr="00731549">
        <w:rPr>
          <w:rFonts w:asciiTheme="majorHAnsi" w:hAnsiTheme="majorHAnsi" w:cstheme="majorHAnsi"/>
        </w:rPr>
        <w:t>whether or not</w:t>
      </w:r>
      <w:proofErr w:type="gramEnd"/>
      <w:r w:rsidRPr="00731549">
        <w:rPr>
          <w:rFonts w:asciiTheme="majorHAnsi" w:hAnsiTheme="majorHAnsi" w:cstheme="majorHAnsi"/>
        </w:rPr>
        <w:t xml:space="preserve"> a </w:t>
      </w:r>
      <w:r w:rsidRPr="00731549">
        <w:rPr>
          <w:rFonts w:asciiTheme="majorHAnsi" w:hAnsiTheme="majorHAnsi" w:cstheme="majorHAnsi"/>
        </w:rPr>
        <w:lastRenderedPageBreak/>
        <w:t>transfer is granted.</w:t>
      </w:r>
      <w:r w:rsidR="00AD5D3B" w:rsidRPr="00731549">
        <w:rPr>
          <w:rFonts w:asciiTheme="majorHAnsi" w:hAnsiTheme="majorHAnsi" w:cstheme="majorHAnsi"/>
        </w:rPr>
        <w:t xml:space="preserve"> </w:t>
      </w:r>
      <w:r w:rsidRPr="00731549">
        <w:rPr>
          <w:rFonts w:asciiTheme="majorHAnsi" w:hAnsiTheme="majorHAnsi" w:cstheme="majorHAnsi"/>
        </w:rPr>
        <w:t>HP that have open units or the ability to rehouse the individual should do so as soon as possible.</w:t>
      </w:r>
    </w:p>
    <w:p w14:paraId="1670CF84" w14:textId="77777777" w:rsidR="00731549" w:rsidRDefault="00017AF6"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If</w:t>
      </w:r>
      <w:r w:rsidR="008B1CD1" w:rsidRPr="00731549">
        <w:rPr>
          <w:rFonts w:asciiTheme="majorHAnsi" w:hAnsiTheme="majorHAnsi" w:cstheme="majorHAnsi"/>
        </w:rPr>
        <w:t xml:space="preserve"> the HP has no safe and available units for which an individual who needs an emergency transfer is eligible, the HP will assist the individual in identifying other housing providers</w:t>
      </w:r>
      <w:r w:rsidRPr="00731549">
        <w:rPr>
          <w:rFonts w:asciiTheme="majorHAnsi" w:hAnsiTheme="majorHAnsi" w:cstheme="majorHAnsi"/>
        </w:rPr>
        <w:t>, through use of the Transfer Committee,</w:t>
      </w:r>
      <w:r w:rsidR="008B1CD1" w:rsidRPr="00731549">
        <w:rPr>
          <w:rFonts w:asciiTheme="majorHAnsi" w:hAnsiTheme="majorHAnsi" w:cstheme="majorHAnsi"/>
        </w:rPr>
        <w:t xml:space="preserve"> who may have safe and available units to which the individual could move and sustain with the HP’s assistance. An individual cannot be forced to move </w:t>
      </w:r>
      <w:r w:rsidR="006A15CA" w:rsidRPr="00731549">
        <w:rPr>
          <w:rFonts w:asciiTheme="majorHAnsi" w:hAnsiTheme="majorHAnsi" w:cstheme="majorHAnsi"/>
        </w:rPr>
        <w:t>in</w:t>
      </w:r>
      <w:r w:rsidR="008B1CD1" w:rsidRPr="00731549">
        <w:rPr>
          <w:rFonts w:asciiTheme="majorHAnsi" w:hAnsiTheme="majorHAnsi" w:cstheme="majorHAnsi"/>
        </w:rPr>
        <w:t xml:space="preserve">to unit that does not feel safe. The CoC </w:t>
      </w:r>
      <w:r w:rsidR="00001002" w:rsidRPr="00731549">
        <w:rPr>
          <w:rFonts w:asciiTheme="majorHAnsi" w:hAnsiTheme="majorHAnsi" w:cstheme="majorHAnsi"/>
        </w:rPr>
        <w:t>MO-604</w:t>
      </w:r>
      <w:r w:rsidR="008B1CD1" w:rsidRPr="00731549">
        <w:rPr>
          <w:rFonts w:asciiTheme="majorHAnsi" w:hAnsiTheme="majorHAnsi" w:cstheme="majorHAnsi"/>
        </w:rPr>
        <w:t xml:space="preserve"> and HP are responsible for establishing partnerships (locally, statewide, and nationally) with alternative providers to increase the likelihood that individuals are not forced to remain in unsafe housing due to lack of availability of safe units.</w:t>
      </w:r>
    </w:p>
    <w:p w14:paraId="7CFF61AB" w14:textId="77777777" w:rsidR="00731549" w:rsidRDefault="002C6197"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 xml:space="preserve">If </w:t>
      </w:r>
      <w:r w:rsidR="00017AF6" w:rsidRPr="00731549">
        <w:rPr>
          <w:rFonts w:asciiTheme="majorHAnsi" w:hAnsiTheme="majorHAnsi" w:cstheme="majorHAnsi"/>
        </w:rPr>
        <w:t xml:space="preserve">the HP has exhausted options and there are no safe and available units for an individual who is eligible for an emergency transfer, HPs may coordinate with local shelters to move </w:t>
      </w:r>
      <w:r w:rsidR="00894F10" w:rsidRPr="00731549">
        <w:rPr>
          <w:rFonts w:asciiTheme="majorHAnsi" w:hAnsiTheme="majorHAnsi" w:cstheme="majorHAnsi"/>
        </w:rPr>
        <w:t xml:space="preserve">the </w:t>
      </w:r>
      <w:r w:rsidR="00017AF6" w:rsidRPr="00731549">
        <w:rPr>
          <w:rFonts w:asciiTheme="majorHAnsi" w:hAnsiTheme="majorHAnsi" w:cstheme="majorHAnsi"/>
        </w:rPr>
        <w:t>individual into a safe shelter environment until a safe unit becomes available.</w:t>
      </w:r>
    </w:p>
    <w:p w14:paraId="7371FDE6" w14:textId="64AC6308" w:rsidR="009A2FE1" w:rsidRDefault="000E7430" w:rsidP="00731549">
      <w:pPr>
        <w:pStyle w:val="ListParagraph"/>
        <w:numPr>
          <w:ilvl w:val="0"/>
          <w:numId w:val="16"/>
        </w:numPr>
        <w:spacing w:line="276" w:lineRule="auto"/>
        <w:rPr>
          <w:rFonts w:asciiTheme="majorHAnsi" w:hAnsiTheme="majorHAnsi" w:cstheme="majorHAnsi"/>
        </w:rPr>
      </w:pPr>
      <w:r w:rsidRPr="00731549">
        <w:rPr>
          <w:rFonts w:asciiTheme="majorHAnsi" w:hAnsiTheme="majorHAnsi" w:cstheme="majorHAnsi"/>
        </w:rPr>
        <w:t xml:space="preserve">HP will attempt to </w:t>
      </w:r>
      <w:r w:rsidR="00E5376C" w:rsidRPr="00731549">
        <w:rPr>
          <w:rFonts w:asciiTheme="majorHAnsi" w:hAnsiTheme="majorHAnsi" w:cstheme="majorHAnsi"/>
        </w:rPr>
        <w:t>provide</w:t>
      </w:r>
      <w:r w:rsidR="008B1CD1" w:rsidRPr="00731549">
        <w:rPr>
          <w:rFonts w:asciiTheme="majorHAnsi" w:hAnsiTheme="majorHAnsi" w:cstheme="majorHAnsi"/>
        </w:rPr>
        <w:t xml:space="preserve"> moving assistance</w:t>
      </w:r>
      <w:r w:rsidR="00E5376C" w:rsidRPr="00731549">
        <w:rPr>
          <w:rFonts w:asciiTheme="majorHAnsi" w:hAnsiTheme="majorHAnsi" w:cstheme="majorHAnsi"/>
        </w:rPr>
        <w:t>/resources</w:t>
      </w:r>
      <w:r w:rsidRPr="00731549">
        <w:rPr>
          <w:rFonts w:asciiTheme="majorHAnsi" w:hAnsiTheme="majorHAnsi" w:cstheme="majorHAnsi"/>
        </w:rPr>
        <w:t xml:space="preserve"> to any individual who is granted an emergency transfer</w:t>
      </w:r>
      <w:r w:rsidR="00983267" w:rsidRPr="00731549">
        <w:rPr>
          <w:rFonts w:asciiTheme="majorHAnsi" w:hAnsiTheme="majorHAnsi" w:cstheme="majorHAnsi"/>
        </w:rPr>
        <w:t>.</w:t>
      </w:r>
      <w:r w:rsidR="008B1CD1" w:rsidRPr="00731549">
        <w:rPr>
          <w:rFonts w:asciiTheme="majorHAnsi" w:hAnsiTheme="majorHAnsi" w:cstheme="majorHAnsi"/>
        </w:rPr>
        <w:t xml:space="preserve"> HP are encouraged to establish partnerships with moving services</w:t>
      </w:r>
      <w:r w:rsidR="00983267" w:rsidRPr="00731549">
        <w:rPr>
          <w:rFonts w:asciiTheme="majorHAnsi" w:hAnsiTheme="majorHAnsi" w:cstheme="majorHAnsi"/>
        </w:rPr>
        <w:t xml:space="preserve"> that </w:t>
      </w:r>
      <w:proofErr w:type="gramStart"/>
      <w:r w:rsidR="00983267" w:rsidRPr="00731549">
        <w:rPr>
          <w:rFonts w:asciiTheme="majorHAnsi" w:hAnsiTheme="majorHAnsi" w:cstheme="majorHAnsi"/>
        </w:rPr>
        <w:t>offer assistance to</w:t>
      </w:r>
      <w:proofErr w:type="gramEnd"/>
      <w:r w:rsidR="00983267" w:rsidRPr="00731549">
        <w:rPr>
          <w:rFonts w:asciiTheme="majorHAnsi" w:hAnsiTheme="majorHAnsi" w:cstheme="majorHAnsi"/>
        </w:rPr>
        <w:t xml:space="preserve"> individuals at low or no cost</w:t>
      </w:r>
      <w:r w:rsidR="008B1CD1" w:rsidRPr="00731549">
        <w:rPr>
          <w:rFonts w:asciiTheme="majorHAnsi" w:hAnsiTheme="majorHAnsi" w:cstheme="majorHAnsi"/>
        </w:rPr>
        <w:t xml:space="preserve"> to prevent delay in an individual’s emergency transfer process or set aside funding to assist with emergency transfer moving costs.</w:t>
      </w:r>
      <w:r w:rsidR="00731549">
        <w:rPr>
          <w:rFonts w:asciiTheme="majorHAnsi" w:hAnsiTheme="majorHAnsi" w:cstheme="majorHAnsi"/>
        </w:rPr>
        <w:t xml:space="preserve"> Supportive services funds can be used for one-time moving expenses. </w:t>
      </w:r>
    </w:p>
    <w:p w14:paraId="5E3180D7" w14:textId="6CB4E996"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Emergency Transfer Process Assistance</w:t>
      </w:r>
    </w:p>
    <w:p w14:paraId="349D8ED6" w14:textId="319AD4D3" w:rsidR="009A2FE1" w:rsidRPr="00495858" w:rsidRDefault="008B1CD1">
      <w:pPr>
        <w:spacing w:line="276" w:lineRule="auto"/>
        <w:rPr>
          <w:rFonts w:asciiTheme="majorHAnsi" w:hAnsiTheme="majorHAnsi" w:cstheme="majorHAnsi"/>
        </w:rPr>
      </w:pPr>
      <w:r w:rsidRPr="00495858">
        <w:rPr>
          <w:rFonts w:asciiTheme="majorHAnsi" w:hAnsiTheme="majorHAnsi" w:cstheme="majorHAnsi"/>
        </w:rPr>
        <w:t xml:space="preserve">Any HP needing assistance with Emergency Transfer Requests, process and placement, safety planning concerns, or confidentiality concerns, should contact CoC </w:t>
      </w:r>
      <w:r w:rsidR="00001002" w:rsidRPr="00495858">
        <w:rPr>
          <w:rFonts w:asciiTheme="majorHAnsi" w:hAnsiTheme="majorHAnsi" w:cstheme="majorHAnsi"/>
        </w:rPr>
        <w:t>MO-604</w:t>
      </w:r>
      <w:r w:rsidRPr="00495858">
        <w:rPr>
          <w:rFonts w:asciiTheme="majorHAnsi" w:hAnsiTheme="majorHAnsi" w:cstheme="majorHAnsi"/>
        </w:rPr>
        <w:t xml:space="preserve"> immediately.</w:t>
      </w:r>
    </w:p>
    <w:p w14:paraId="2E64E0B4" w14:textId="6184898B"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Safety and Security of Individuals</w:t>
      </w:r>
    </w:p>
    <w:p w14:paraId="6F0D2D3C" w14:textId="0C71E50C" w:rsidR="00456176" w:rsidRPr="00495858" w:rsidRDefault="00983267">
      <w:pPr>
        <w:spacing w:line="276" w:lineRule="auto"/>
        <w:rPr>
          <w:rFonts w:asciiTheme="majorHAnsi" w:hAnsiTheme="majorHAnsi" w:cstheme="majorHAnsi"/>
        </w:rPr>
      </w:pPr>
      <w:r w:rsidRPr="00495858">
        <w:rPr>
          <w:rFonts w:asciiTheme="majorHAnsi" w:hAnsiTheme="majorHAnsi" w:cstheme="majorHAnsi"/>
        </w:rPr>
        <w:t>T</w:t>
      </w:r>
      <w:r w:rsidR="008B1CD1" w:rsidRPr="00495858">
        <w:rPr>
          <w:rFonts w:asciiTheme="majorHAnsi" w:hAnsiTheme="majorHAnsi" w:cstheme="majorHAnsi"/>
        </w:rPr>
        <w:t>he individual</w:t>
      </w:r>
      <w:r w:rsidRPr="00495858">
        <w:rPr>
          <w:rFonts w:asciiTheme="majorHAnsi" w:hAnsiTheme="majorHAnsi" w:cstheme="majorHAnsi"/>
        </w:rPr>
        <w:t xml:space="preserve"> affected by domestic violence, dating violence, sexual violence, and/or stalking</w:t>
      </w:r>
      <w:r w:rsidR="008B1CD1" w:rsidRPr="00495858">
        <w:rPr>
          <w:rFonts w:asciiTheme="majorHAnsi" w:hAnsiTheme="majorHAnsi" w:cstheme="majorHAnsi"/>
        </w:rPr>
        <w:t xml:space="preserve"> is urged to take all reasonable precautions to be safe</w:t>
      </w:r>
      <w:r w:rsidRPr="00495858">
        <w:rPr>
          <w:rFonts w:asciiTheme="majorHAnsi" w:hAnsiTheme="majorHAnsi" w:cstheme="majorHAnsi"/>
        </w:rPr>
        <w:t xml:space="preserve"> throughout the transfer request process and the actual transfer, if it is approved and occurs</w:t>
      </w:r>
      <w:r w:rsidR="008B1CD1" w:rsidRPr="00495858">
        <w:rPr>
          <w:rFonts w:asciiTheme="majorHAnsi" w:hAnsiTheme="majorHAnsi" w:cstheme="majorHAnsi"/>
        </w:rPr>
        <w:t>. Should an individual need support accessing safety resources or taking safety precautions, the HP will provide a staff member to assist in accessing and engaging resources</w:t>
      </w:r>
      <w:r w:rsidR="005443D6" w:rsidRPr="00495858">
        <w:rPr>
          <w:rFonts w:asciiTheme="majorHAnsi" w:hAnsiTheme="majorHAnsi" w:cstheme="majorHAnsi"/>
        </w:rPr>
        <w:t xml:space="preserve"> (see Potential Resources below)</w:t>
      </w:r>
      <w:r w:rsidR="008B1CD1" w:rsidRPr="00495858">
        <w:rPr>
          <w:rFonts w:asciiTheme="majorHAnsi" w:hAnsiTheme="majorHAnsi" w:cstheme="majorHAnsi"/>
        </w:rPr>
        <w:t>.</w:t>
      </w:r>
    </w:p>
    <w:p w14:paraId="15974D05" w14:textId="478F0A98" w:rsidR="009A2FE1" w:rsidRPr="00495858" w:rsidRDefault="008B1CD1">
      <w:pPr>
        <w:spacing w:line="276" w:lineRule="auto"/>
        <w:rPr>
          <w:rFonts w:asciiTheme="majorHAnsi" w:hAnsiTheme="majorHAnsi" w:cstheme="majorHAnsi"/>
        </w:rPr>
      </w:pPr>
      <w:r w:rsidRPr="00495858">
        <w:rPr>
          <w:rFonts w:asciiTheme="majorHAnsi" w:hAnsiTheme="majorHAnsi" w:cstheme="majorHAnsi"/>
        </w:rPr>
        <w:t xml:space="preserve">It shall be the responsibility of HP to ensure that any landlord receiving funds from a HUD CoC grant is informed </w:t>
      </w:r>
      <w:r w:rsidR="00983267" w:rsidRPr="00495858">
        <w:rPr>
          <w:rFonts w:asciiTheme="majorHAnsi" w:hAnsiTheme="majorHAnsi" w:cstheme="majorHAnsi"/>
        </w:rPr>
        <w:t xml:space="preserve">of </w:t>
      </w:r>
      <w:r w:rsidRPr="00495858">
        <w:rPr>
          <w:rFonts w:asciiTheme="majorHAnsi" w:hAnsiTheme="majorHAnsi" w:cstheme="majorHAnsi"/>
        </w:rPr>
        <w:t>and adher</w:t>
      </w:r>
      <w:r w:rsidR="00983267" w:rsidRPr="00495858">
        <w:rPr>
          <w:rFonts w:asciiTheme="majorHAnsi" w:hAnsiTheme="majorHAnsi" w:cstheme="majorHAnsi"/>
        </w:rPr>
        <w:t>es</w:t>
      </w:r>
      <w:r w:rsidRPr="00495858">
        <w:rPr>
          <w:rFonts w:asciiTheme="majorHAnsi" w:hAnsiTheme="majorHAnsi" w:cstheme="majorHAnsi"/>
        </w:rPr>
        <w:t xml:space="preserve"> to these policies and procedures</w:t>
      </w:r>
      <w:r w:rsidR="00983267" w:rsidRPr="00495858">
        <w:rPr>
          <w:rFonts w:asciiTheme="majorHAnsi" w:hAnsiTheme="majorHAnsi" w:cstheme="majorHAnsi"/>
        </w:rPr>
        <w:t>, evidenced by the presence o</w:t>
      </w:r>
      <w:r w:rsidR="009E6324">
        <w:rPr>
          <w:rFonts w:asciiTheme="majorHAnsi" w:hAnsiTheme="majorHAnsi" w:cstheme="majorHAnsi"/>
        </w:rPr>
        <w:t>f</w:t>
      </w:r>
      <w:r w:rsidR="00983267" w:rsidRPr="00495858">
        <w:rPr>
          <w:rFonts w:asciiTheme="majorHAnsi" w:hAnsiTheme="majorHAnsi" w:cstheme="majorHAnsi"/>
        </w:rPr>
        <w:t xml:space="preserve"> the CoC </w:t>
      </w:r>
      <w:r w:rsidR="00001002" w:rsidRPr="00495858">
        <w:rPr>
          <w:rFonts w:asciiTheme="majorHAnsi" w:hAnsiTheme="majorHAnsi" w:cstheme="majorHAnsi"/>
        </w:rPr>
        <w:t>MO-604</w:t>
      </w:r>
      <w:r w:rsidR="00983267" w:rsidRPr="00495858">
        <w:rPr>
          <w:rFonts w:asciiTheme="majorHAnsi" w:hAnsiTheme="majorHAnsi" w:cstheme="majorHAnsi"/>
        </w:rPr>
        <w:t xml:space="preserve"> Emergency Transfer Policy Lease Addendum signed by the tenant and the landlord and, if applicable, the HP.</w:t>
      </w:r>
      <w:r w:rsidRPr="00495858">
        <w:rPr>
          <w:rFonts w:asciiTheme="majorHAnsi" w:hAnsiTheme="majorHAnsi" w:cstheme="majorHAnsi"/>
        </w:rPr>
        <w:t xml:space="preserve"> </w:t>
      </w:r>
    </w:p>
    <w:p w14:paraId="30083E19" w14:textId="77265BA9"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Costs of Breaking a Lease</w:t>
      </w:r>
    </w:p>
    <w:p w14:paraId="18DB5910" w14:textId="77777777" w:rsidR="00983267" w:rsidRPr="00495858" w:rsidRDefault="00983267" w:rsidP="00983267">
      <w:pPr>
        <w:spacing w:line="276" w:lineRule="auto"/>
        <w:rPr>
          <w:rFonts w:asciiTheme="majorHAnsi" w:hAnsiTheme="majorHAnsi" w:cstheme="majorHAnsi"/>
        </w:rPr>
      </w:pPr>
      <w:r w:rsidRPr="00495858">
        <w:rPr>
          <w:rFonts w:asciiTheme="majorHAnsi" w:hAnsiTheme="majorHAnsi" w:cstheme="majorHAnsi"/>
        </w:rPr>
        <w:t xml:space="preserve">Note that 24 CFR Part 578.51(m) allows recipients and subrecipients of grants for tenant-based rental assistance to use grant funds to pay amounts owed for breaking the lease if a household qualifies for an emergency transfer under the emergency transfer plan established under § 578.99(j)(8). </w:t>
      </w:r>
    </w:p>
    <w:p w14:paraId="31F46812" w14:textId="01193C3B" w:rsidR="00983267" w:rsidRPr="00495858" w:rsidRDefault="00983267" w:rsidP="00983267">
      <w:pPr>
        <w:spacing w:line="276" w:lineRule="auto"/>
        <w:rPr>
          <w:rFonts w:asciiTheme="majorHAnsi" w:hAnsiTheme="majorHAnsi" w:cstheme="majorHAnsi"/>
        </w:rPr>
      </w:pPr>
      <w:r w:rsidRPr="00495858">
        <w:rPr>
          <w:rFonts w:asciiTheme="majorHAnsi" w:hAnsiTheme="majorHAnsi" w:cstheme="majorHAnsi"/>
        </w:rPr>
        <w:lastRenderedPageBreak/>
        <w:t>Prior to using HP funding for broken lease payments, local and state ordinances and laws should be checked to determine if individuals experiencing violence are required to pay for broken leases</w:t>
      </w:r>
      <w:r w:rsidR="003E501A" w:rsidRPr="00495858">
        <w:rPr>
          <w:rFonts w:asciiTheme="majorHAnsi" w:hAnsiTheme="majorHAnsi" w:cstheme="majorHAnsi"/>
        </w:rPr>
        <w:t xml:space="preserve"> (See </w:t>
      </w:r>
      <w:proofErr w:type="gramStart"/>
      <w:r w:rsidR="003E501A" w:rsidRPr="00495858">
        <w:rPr>
          <w:rFonts w:asciiTheme="majorHAnsi" w:hAnsiTheme="majorHAnsi" w:cstheme="majorHAnsi"/>
        </w:rPr>
        <w:t>For</w:t>
      </w:r>
      <w:proofErr w:type="gramEnd"/>
      <w:r w:rsidR="003E501A" w:rsidRPr="00495858">
        <w:rPr>
          <w:rFonts w:asciiTheme="majorHAnsi" w:hAnsiTheme="majorHAnsi" w:cstheme="majorHAnsi"/>
        </w:rPr>
        <w:t xml:space="preserve"> HP Reference below)</w:t>
      </w:r>
      <w:r w:rsidRPr="00495858">
        <w:rPr>
          <w:rFonts w:asciiTheme="majorHAnsi" w:hAnsiTheme="majorHAnsi" w:cstheme="majorHAnsi"/>
        </w:rPr>
        <w:t>.</w:t>
      </w:r>
    </w:p>
    <w:p w14:paraId="64CB9626" w14:textId="313450F2" w:rsidR="00983267" w:rsidRDefault="003361CE">
      <w:pPr>
        <w:spacing w:line="276" w:lineRule="auto"/>
        <w:rPr>
          <w:rFonts w:asciiTheme="majorHAnsi" w:hAnsiTheme="majorHAnsi" w:cstheme="majorHAnsi"/>
        </w:rPr>
      </w:pPr>
      <w:r w:rsidRPr="00495858">
        <w:rPr>
          <w:rFonts w:asciiTheme="majorHAnsi" w:hAnsiTheme="majorHAnsi" w:cstheme="majorHAnsi"/>
        </w:rPr>
        <w:t>The individual must be a victim of domestic violence, dating violence, sexual assault, and</w:t>
      </w:r>
      <w:r w:rsidR="00894F10" w:rsidRPr="00495858">
        <w:rPr>
          <w:rFonts w:asciiTheme="majorHAnsi" w:hAnsiTheme="majorHAnsi" w:cstheme="majorHAnsi"/>
        </w:rPr>
        <w:t>/or</w:t>
      </w:r>
      <w:r w:rsidRPr="00495858">
        <w:rPr>
          <w:rFonts w:asciiTheme="majorHAnsi" w:hAnsiTheme="majorHAnsi" w:cstheme="majorHAnsi"/>
        </w:rPr>
        <w:t xml:space="preserve"> stalking, to be eligible to continue receiving assistance until the lease ends should the requirements be met in order to receive VAWA protections as it is stated in the </w:t>
      </w:r>
      <w:hyperlink r:id="rId9" w:tgtFrame="_blank" w:history="1">
        <w:r w:rsidRPr="00495858">
          <w:rPr>
            <w:rStyle w:val="Hyperlink"/>
            <w:rFonts w:asciiTheme="majorHAnsi" w:hAnsiTheme="majorHAnsi" w:cstheme="majorHAnsi"/>
          </w:rPr>
          <w:t>VAWA final rule </w:t>
        </w:r>
      </w:hyperlink>
      <w:r w:rsidRPr="00495858">
        <w:rPr>
          <w:rFonts w:asciiTheme="majorHAnsi" w:hAnsiTheme="majorHAnsi" w:cstheme="majorHAnsi"/>
        </w:rPr>
        <w:t>. The VAWA final rule expands remedies for victims of domestic violence, dating violence, sexual assault, and</w:t>
      </w:r>
      <w:r w:rsidR="00894F10" w:rsidRPr="00495858">
        <w:rPr>
          <w:rFonts w:asciiTheme="majorHAnsi" w:hAnsiTheme="majorHAnsi" w:cstheme="majorHAnsi"/>
        </w:rPr>
        <w:t>/or</w:t>
      </w:r>
      <w:r w:rsidRPr="00495858">
        <w:rPr>
          <w:rFonts w:asciiTheme="majorHAnsi" w:hAnsiTheme="majorHAnsi" w:cstheme="majorHAnsi"/>
        </w:rPr>
        <w:t xml:space="preserve"> stalking by requiring covered housing providers to have emergency transfer plans, and providing that if housing providers allow for bifurcation of a lease, then tenants should have a reasonable time to establish eligibility for assistance under a VAWA-covered program or to find new housing when an assisted household has to be divided as a result of the violence or abuse covered by VAWA. </w:t>
      </w:r>
    </w:p>
    <w:p w14:paraId="3F121D32" w14:textId="3BE368C8" w:rsidR="00731549" w:rsidRPr="00495858" w:rsidRDefault="00731549">
      <w:pPr>
        <w:spacing w:line="276" w:lineRule="auto"/>
        <w:rPr>
          <w:rFonts w:asciiTheme="majorHAnsi" w:hAnsiTheme="majorHAnsi" w:cstheme="majorHAnsi"/>
        </w:rPr>
      </w:pPr>
      <w:r w:rsidRPr="00731549">
        <w:rPr>
          <w:rFonts w:asciiTheme="majorHAnsi" w:hAnsiTheme="majorHAnsi" w:cstheme="majorHAnsi"/>
        </w:rPr>
        <w:t xml:space="preserve">As an alternate to disrupting the </w:t>
      </w:r>
      <w:r>
        <w:rPr>
          <w:rFonts w:asciiTheme="majorHAnsi" w:hAnsiTheme="majorHAnsi" w:cstheme="majorHAnsi"/>
        </w:rPr>
        <w:t>individual’s</w:t>
      </w:r>
      <w:r w:rsidRPr="00731549">
        <w:rPr>
          <w:rFonts w:asciiTheme="majorHAnsi" w:hAnsiTheme="majorHAnsi" w:cstheme="majorHAnsi"/>
        </w:rPr>
        <w:t xml:space="preserve"> living situation, </w:t>
      </w:r>
      <w:r>
        <w:rPr>
          <w:rFonts w:asciiTheme="majorHAnsi" w:hAnsiTheme="majorHAnsi" w:cstheme="majorHAnsi"/>
        </w:rPr>
        <w:t>if HP provides housing for both the individual requesting the transfer and the accused perpetrator</w:t>
      </w:r>
      <w:r w:rsidR="0025644B">
        <w:rPr>
          <w:rFonts w:asciiTheme="majorHAnsi" w:hAnsiTheme="majorHAnsi" w:cstheme="majorHAnsi"/>
        </w:rPr>
        <w:t>, the</w:t>
      </w:r>
      <w:r>
        <w:rPr>
          <w:rFonts w:asciiTheme="majorHAnsi" w:hAnsiTheme="majorHAnsi" w:cstheme="majorHAnsi"/>
        </w:rPr>
        <w:t xml:space="preserve"> HP may</w:t>
      </w:r>
      <w:r w:rsidRPr="00731549">
        <w:rPr>
          <w:rFonts w:asciiTheme="majorHAnsi" w:hAnsiTheme="majorHAnsi" w:cstheme="majorHAnsi"/>
        </w:rPr>
        <w:t xml:space="preserve"> bifurcat</w:t>
      </w:r>
      <w:r>
        <w:rPr>
          <w:rFonts w:asciiTheme="majorHAnsi" w:hAnsiTheme="majorHAnsi" w:cstheme="majorHAnsi"/>
        </w:rPr>
        <w:t>e</w:t>
      </w:r>
      <w:r w:rsidRPr="00731549">
        <w:rPr>
          <w:rFonts w:asciiTheme="majorHAnsi" w:hAnsiTheme="majorHAnsi" w:cstheme="majorHAnsi"/>
        </w:rPr>
        <w:t xml:space="preserve"> the lease</w:t>
      </w:r>
      <w:r w:rsidR="0025644B">
        <w:rPr>
          <w:rFonts w:asciiTheme="majorHAnsi" w:hAnsiTheme="majorHAnsi" w:cstheme="majorHAnsi"/>
        </w:rPr>
        <w:t>. The accused perpetrator would then be housed separately from the individual requesting the transfer. For this to occur, the individual would need to feel safe remaining in their current unit, understanding that the accused perpetrator would know the location of their home.</w:t>
      </w:r>
    </w:p>
    <w:p w14:paraId="70E16520" w14:textId="795C4B8F" w:rsidR="00456176" w:rsidRPr="00495858" w:rsidRDefault="008B1CD1">
      <w:pPr>
        <w:spacing w:line="276" w:lineRule="auto"/>
        <w:rPr>
          <w:rFonts w:asciiTheme="majorHAnsi" w:hAnsiTheme="majorHAnsi" w:cstheme="majorHAnsi"/>
          <w:b/>
          <w:sz w:val="28"/>
          <w:szCs w:val="28"/>
        </w:rPr>
      </w:pPr>
      <w:r w:rsidRPr="00495858">
        <w:rPr>
          <w:rFonts w:asciiTheme="majorHAnsi" w:hAnsiTheme="majorHAnsi" w:cstheme="majorHAnsi"/>
          <w:b/>
          <w:sz w:val="28"/>
          <w:szCs w:val="28"/>
        </w:rPr>
        <w:t>Limitations on Transfer Requests</w:t>
      </w:r>
    </w:p>
    <w:p w14:paraId="76299B63" w14:textId="1CC2A6B5" w:rsidR="00456176" w:rsidRPr="00495858" w:rsidRDefault="008B1CD1" w:rsidP="009A2FE1">
      <w:pPr>
        <w:numPr>
          <w:ilvl w:val="0"/>
          <w:numId w:val="1"/>
        </w:numPr>
        <w:spacing w:after="0" w:line="276" w:lineRule="auto"/>
        <w:rPr>
          <w:rFonts w:asciiTheme="majorHAnsi" w:hAnsiTheme="majorHAnsi" w:cstheme="majorHAnsi"/>
        </w:rPr>
      </w:pPr>
      <w:r w:rsidRPr="00495858">
        <w:rPr>
          <w:rFonts w:asciiTheme="majorHAnsi" w:hAnsiTheme="majorHAnsi" w:cstheme="majorHAnsi"/>
        </w:rPr>
        <w:t>Any individual affected by domestic violence, dating violence, sexual assault, or stalking may invoke this plan.</w:t>
      </w:r>
    </w:p>
    <w:p w14:paraId="14FB9A61" w14:textId="7EE225D3" w:rsidR="009A2FE1" w:rsidRPr="00495858" w:rsidRDefault="008B1CD1" w:rsidP="009A2FE1">
      <w:pPr>
        <w:numPr>
          <w:ilvl w:val="0"/>
          <w:numId w:val="1"/>
        </w:numPr>
        <w:spacing w:line="276" w:lineRule="auto"/>
        <w:rPr>
          <w:rFonts w:asciiTheme="majorHAnsi" w:hAnsiTheme="majorHAnsi" w:cstheme="majorHAnsi"/>
        </w:rPr>
      </w:pPr>
      <w:r w:rsidRPr="00495858">
        <w:rPr>
          <w:rFonts w:asciiTheme="majorHAnsi" w:hAnsiTheme="majorHAnsi" w:cstheme="majorHAnsi"/>
        </w:rPr>
        <w:t>There is no limitation on the number of emergency transfers that an individual can request</w:t>
      </w:r>
      <w:r w:rsidR="00D212EF" w:rsidRPr="00495858">
        <w:rPr>
          <w:rFonts w:asciiTheme="majorHAnsi" w:hAnsiTheme="majorHAnsi" w:cstheme="majorHAnsi"/>
        </w:rPr>
        <w:t>. H</w:t>
      </w:r>
      <w:r w:rsidRPr="00495858">
        <w:rPr>
          <w:rFonts w:asciiTheme="majorHAnsi" w:hAnsiTheme="majorHAnsi" w:cstheme="majorHAnsi"/>
        </w:rPr>
        <w:t>owever</w:t>
      </w:r>
      <w:r w:rsidR="00D212EF" w:rsidRPr="00495858">
        <w:rPr>
          <w:rFonts w:asciiTheme="majorHAnsi" w:hAnsiTheme="majorHAnsi" w:cstheme="majorHAnsi"/>
        </w:rPr>
        <w:t>,</w:t>
      </w:r>
      <w:r w:rsidRPr="00495858">
        <w:rPr>
          <w:rFonts w:asciiTheme="majorHAnsi" w:hAnsiTheme="majorHAnsi" w:cstheme="majorHAnsi"/>
        </w:rPr>
        <w:t xml:space="preserve"> </w:t>
      </w:r>
      <w:r w:rsidR="00894F10" w:rsidRPr="00495858">
        <w:rPr>
          <w:rFonts w:asciiTheme="majorHAnsi" w:hAnsiTheme="majorHAnsi" w:cstheme="majorHAnsi"/>
        </w:rPr>
        <w:t>because</w:t>
      </w:r>
      <w:r w:rsidRPr="00495858">
        <w:rPr>
          <w:rFonts w:asciiTheme="majorHAnsi" w:hAnsiTheme="majorHAnsi" w:cstheme="majorHAnsi"/>
        </w:rPr>
        <w:t xml:space="preserve"> a request does not guarantee a transfer, each new request will be reviewed individually by the HP. </w:t>
      </w:r>
    </w:p>
    <w:p w14:paraId="2F91628B" w14:textId="06979C3D" w:rsidR="009A2FE1" w:rsidRPr="00495858" w:rsidRDefault="008B1CD1">
      <w:pPr>
        <w:spacing w:line="276" w:lineRule="auto"/>
        <w:rPr>
          <w:rFonts w:asciiTheme="majorHAnsi" w:hAnsiTheme="majorHAnsi" w:cstheme="majorHAnsi"/>
        </w:rPr>
      </w:pPr>
      <w:r w:rsidRPr="00495858">
        <w:rPr>
          <w:rFonts w:asciiTheme="majorHAnsi" w:hAnsiTheme="majorHAnsi" w:cstheme="majorHAnsi"/>
        </w:rPr>
        <w:t xml:space="preserve">Note: A transfer cannot be denied because the person(s) perpetrating violence learned of a new location of residence, even if the person(s) perpetrating violence learned from the individual requesting the emergency transfer. </w:t>
      </w:r>
    </w:p>
    <w:p w14:paraId="55F11DEC" w14:textId="2FB0E015" w:rsidR="00456176" w:rsidRPr="00495858" w:rsidRDefault="008B1CD1" w:rsidP="009A2FE1">
      <w:pPr>
        <w:spacing w:before="240" w:line="276" w:lineRule="auto"/>
        <w:rPr>
          <w:rFonts w:asciiTheme="majorHAnsi" w:hAnsiTheme="majorHAnsi" w:cstheme="majorHAnsi"/>
          <w:sz w:val="28"/>
          <w:szCs w:val="28"/>
        </w:rPr>
      </w:pPr>
      <w:r w:rsidRPr="00495858">
        <w:rPr>
          <w:rFonts w:asciiTheme="majorHAnsi" w:hAnsiTheme="majorHAnsi" w:cstheme="majorHAnsi"/>
          <w:b/>
          <w:sz w:val="28"/>
          <w:szCs w:val="28"/>
        </w:rPr>
        <w:t>Notice of Individual Right to an Emergency Transfer</w:t>
      </w:r>
    </w:p>
    <w:p w14:paraId="3373A480" w14:textId="7612208C" w:rsidR="009A2FE1" w:rsidRPr="00495858" w:rsidRDefault="008B1CD1">
      <w:pPr>
        <w:spacing w:line="276" w:lineRule="auto"/>
        <w:jc w:val="both"/>
        <w:rPr>
          <w:rFonts w:asciiTheme="majorHAnsi" w:hAnsiTheme="majorHAnsi" w:cstheme="majorHAnsi"/>
        </w:rPr>
      </w:pPr>
      <w:r w:rsidRPr="00495858">
        <w:rPr>
          <w:rFonts w:asciiTheme="majorHAnsi" w:hAnsiTheme="majorHAnsi" w:cstheme="majorHAnsi"/>
        </w:rPr>
        <w:t>HP are responsible for notifying in writing all individuals engaged in housing services, prior to being housed, of their right to an emergency transfer</w:t>
      </w:r>
      <w:r w:rsidR="00D212EF" w:rsidRPr="00495858">
        <w:rPr>
          <w:rFonts w:asciiTheme="majorHAnsi" w:hAnsiTheme="majorHAnsi" w:cstheme="majorHAnsi"/>
        </w:rPr>
        <w:t>. For those already housed at the time of this policy’s implementation, e</w:t>
      </w:r>
      <w:r w:rsidRPr="00495858">
        <w:rPr>
          <w:rFonts w:asciiTheme="majorHAnsi" w:hAnsiTheme="majorHAnsi" w:cstheme="majorHAnsi"/>
        </w:rPr>
        <w:t xml:space="preserve">ach </w:t>
      </w:r>
      <w:r w:rsidR="00D212EF" w:rsidRPr="00495858">
        <w:rPr>
          <w:rFonts w:asciiTheme="majorHAnsi" w:hAnsiTheme="majorHAnsi" w:cstheme="majorHAnsi"/>
        </w:rPr>
        <w:t>household</w:t>
      </w:r>
      <w:r w:rsidRPr="00495858">
        <w:rPr>
          <w:rFonts w:asciiTheme="majorHAnsi" w:hAnsiTheme="majorHAnsi" w:cstheme="majorHAnsi"/>
        </w:rPr>
        <w:t xml:space="preserve"> will be notified in writing of the Emergency Transfer Policy and will be given the opportunity to discuss the policy with a HP staff person. All individuals engaged in housing services with any HP are required to have a signed form acknowledging that they received a copy of and understand the CoC </w:t>
      </w:r>
      <w:r w:rsidR="00001002" w:rsidRPr="00495858">
        <w:rPr>
          <w:rFonts w:asciiTheme="majorHAnsi" w:hAnsiTheme="majorHAnsi" w:cstheme="majorHAnsi"/>
        </w:rPr>
        <w:t>MO-604</w:t>
      </w:r>
      <w:r w:rsidRPr="00495858">
        <w:rPr>
          <w:rFonts w:asciiTheme="majorHAnsi" w:hAnsiTheme="majorHAnsi" w:cstheme="majorHAnsi"/>
        </w:rPr>
        <w:t>’s Emergency Transfer Policy.</w:t>
      </w:r>
    </w:p>
    <w:p w14:paraId="3E430F9C" w14:textId="03033F78" w:rsidR="009A2FE1" w:rsidRPr="00495858" w:rsidRDefault="008B1CD1">
      <w:pPr>
        <w:spacing w:line="276" w:lineRule="auto"/>
        <w:jc w:val="both"/>
        <w:rPr>
          <w:rFonts w:asciiTheme="majorHAnsi" w:hAnsiTheme="majorHAnsi" w:cstheme="majorHAnsi"/>
        </w:rPr>
      </w:pPr>
      <w:r w:rsidRPr="00495858">
        <w:rPr>
          <w:rFonts w:asciiTheme="majorHAnsi" w:hAnsiTheme="majorHAnsi" w:cstheme="majorHAnsi"/>
        </w:rPr>
        <w:t xml:space="preserve">HP must keep a record of all emergency transfers requested, the documentation provided with the requests, and the outcomes of such requests. Requests and outcomes of such requests </w:t>
      </w:r>
      <w:r w:rsidR="009E6324">
        <w:rPr>
          <w:rFonts w:asciiTheme="majorHAnsi" w:hAnsiTheme="majorHAnsi" w:cstheme="majorHAnsi"/>
        </w:rPr>
        <w:t xml:space="preserve">will </w:t>
      </w:r>
      <w:r w:rsidRPr="00495858">
        <w:rPr>
          <w:rFonts w:asciiTheme="majorHAnsi" w:hAnsiTheme="majorHAnsi" w:cstheme="majorHAnsi"/>
        </w:rPr>
        <w:t xml:space="preserve">be reported to </w:t>
      </w:r>
      <w:r w:rsidR="009E6324">
        <w:rPr>
          <w:rFonts w:asciiTheme="majorHAnsi" w:hAnsiTheme="majorHAnsi" w:cstheme="majorHAnsi"/>
        </w:rPr>
        <w:t>HUD</w:t>
      </w:r>
      <w:r w:rsidRPr="00495858">
        <w:rPr>
          <w:rFonts w:asciiTheme="majorHAnsi" w:hAnsiTheme="majorHAnsi" w:cstheme="majorHAnsi"/>
        </w:rPr>
        <w:t xml:space="preserve"> </w:t>
      </w:r>
      <w:r w:rsidR="009E6324">
        <w:rPr>
          <w:rFonts w:asciiTheme="majorHAnsi" w:hAnsiTheme="majorHAnsi" w:cstheme="majorHAnsi"/>
        </w:rPr>
        <w:t>by CoC MO-604, at least, annually</w:t>
      </w:r>
      <w:r w:rsidRPr="00495858">
        <w:rPr>
          <w:rFonts w:asciiTheme="majorHAnsi" w:hAnsiTheme="majorHAnsi" w:cstheme="majorHAnsi"/>
        </w:rPr>
        <w:t xml:space="preserve">. </w:t>
      </w:r>
      <w:bookmarkStart w:id="0" w:name="_Hlk41044242"/>
      <w:r w:rsidRPr="00495858">
        <w:rPr>
          <w:rFonts w:asciiTheme="majorHAnsi" w:hAnsiTheme="majorHAnsi" w:cstheme="majorHAnsi"/>
        </w:rPr>
        <w:t>Records must be retained for at least 5 years after the completion of the emergency transfer.</w:t>
      </w:r>
    </w:p>
    <w:bookmarkEnd w:id="0"/>
    <w:p w14:paraId="6D6E382D" w14:textId="777E2AF6" w:rsidR="00456176" w:rsidRPr="00495858" w:rsidRDefault="008B1CD1" w:rsidP="009A2FE1">
      <w:pPr>
        <w:spacing w:before="240" w:line="276" w:lineRule="auto"/>
        <w:jc w:val="both"/>
        <w:rPr>
          <w:rFonts w:asciiTheme="majorHAnsi" w:hAnsiTheme="majorHAnsi" w:cstheme="majorHAnsi"/>
          <w:b/>
          <w:sz w:val="28"/>
          <w:szCs w:val="28"/>
        </w:rPr>
      </w:pPr>
      <w:r w:rsidRPr="00495858">
        <w:rPr>
          <w:rFonts w:asciiTheme="majorHAnsi" w:hAnsiTheme="majorHAnsi" w:cstheme="majorHAnsi"/>
          <w:b/>
          <w:sz w:val="28"/>
          <w:szCs w:val="28"/>
        </w:rPr>
        <w:lastRenderedPageBreak/>
        <w:t>Notice Regarding Other Laws</w:t>
      </w:r>
    </w:p>
    <w:p w14:paraId="6E34C589" w14:textId="551AD839" w:rsidR="009A2FE1" w:rsidRPr="00495858" w:rsidRDefault="008B1CD1">
      <w:pPr>
        <w:spacing w:line="276" w:lineRule="auto"/>
        <w:rPr>
          <w:rFonts w:asciiTheme="majorHAnsi" w:hAnsiTheme="majorHAnsi" w:cstheme="majorHAnsi"/>
        </w:rPr>
      </w:pPr>
      <w:r w:rsidRPr="00495858">
        <w:rPr>
          <w:rFonts w:asciiTheme="majorHAnsi" w:hAnsiTheme="majorHAnsi" w:cstheme="majorHAnsi"/>
        </w:rPr>
        <w:t>This policy does not replace any Federal, State, or local law that provides greater protection for individuals who are experiencing or have experienced domestic violence, dating violence, sexual assault,</w:t>
      </w:r>
      <w:r w:rsidR="006D3144" w:rsidRPr="00495858">
        <w:rPr>
          <w:rFonts w:asciiTheme="majorHAnsi" w:hAnsiTheme="majorHAnsi" w:cstheme="majorHAnsi"/>
        </w:rPr>
        <w:t xml:space="preserve"> </w:t>
      </w:r>
      <w:r w:rsidR="00894F10" w:rsidRPr="00495858">
        <w:rPr>
          <w:rFonts w:asciiTheme="majorHAnsi" w:hAnsiTheme="majorHAnsi" w:cstheme="majorHAnsi"/>
        </w:rPr>
        <w:t>and/</w:t>
      </w:r>
      <w:r w:rsidR="006D3144" w:rsidRPr="00495858">
        <w:rPr>
          <w:rFonts w:asciiTheme="majorHAnsi" w:hAnsiTheme="majorHAnsi" w:cstheme="majorHAnsi"/>
        </w:rPr>
        <w:t>or</w:t>
      </w:r>
      <w:r w:rsidRPr="00495858">
        <w:rPr>
          <w:rFonts w:asciiTheme="majorHAnsi" w:hAnsiTheme="majorHAnsi" w:cstheme="majorHAnsi"/>
        </w:rPr>
        <w:t xml:space="preserve"> stalking</w:t>
      </w:r>
      <w:r w:rsidR="0025644B">
        <w:rPr>
          <w:rFonts w:asciiTheme="majorHAnsi" w:hAnsiTheme="majorHAnsi" w:cstheme="majorHAnsi"/>
        </w:rPr>
        <w:t>.</w:t>
      </w:r>
      <w:r w:rsidR="00894F10" w:rsidRPr="00495858">
        <w:rPr>
          <w:rFonts w:asciiTheme="majorHAnsi" w:hAnsiTheme="majorHAnsi" w:cstheme="majorHAnsi"/>
        </w:rPr>
        <w:t xml:space="preserve"> </w:t>
      </w:r>
    </w:p>
    <w:p w14:paraId="72DCAB89" w14:textId="2DBAB169"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Non-Compliance with the Requirements of the Emergency Transfer Policy</w:t>
      </w:r>
    </w:p>
    <w:p w14:paraId="64DA41C7" w14:textId="76DAEE1D" w:rsidR="009A2FE1" w:rsidRPr="00495858" w:rsidRDefault="008B1CD1">
      <w:pPr>
        <w:spacing w:line="276" w:lineRule="auto"/>
        <w:rPr>
          <w:rFonts w:asciiTheme="majorHAnsi" w:hAnsiTheme="majorHAnsi" w:cstheme="majorHAnsi"/>
          <w:b/>
        </w:rPr>
      </w:pPr>
      <w:r w:rsidRPr="00495858">
        <w:rPr>
          <w:rFonts w:asciiTheme="majorHAnsi" w:hAnsiTheme="majorHAnsi" w:cstheme="majorHAnsi"/>
        </w:rPr>
        <w:t xml:space="preserve">Any individual or staff member may report a HP’s violations of these rights and seek additional assistance, if needed, by contacting CoC </w:t>
      </w:r>
      <w:r w:rsidR="00001002" w:rsidRPr="00495858">
        <w:rPr>
          <w:rFonts w:asciiTheme="majorHAnsi" w:hAnsiTheme="majorHAnsi" w:cstheme="majorHAnsi"/>
        </w:rPr>
        <w:t>MO-604</w:t>
      </w:r>
      <w:r w:rsidRPr="00495858">
        <w:rPr>
          <w:rFonts w:asciiTheme="majorHAnsi" w:hAnsiTheme="majorHAnsi" w:cstheme="majorHAnsi"/>
        </w:rPr>
        <w:t xml:space="preserve"> at 816-924-7997 or HUD’s Kansas City Regional Office at 913-551-5462 (1-800-877-8339 TTY).</w:t>
      </w:r>
    </w:p>
    <w:p w14:paraId="1CF466C3" w14:textId="798B020A"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Attachments</w:t>
      </w:r>
    </w:p>
    <w:p w14:paraId="6348CADE" w14:textId="77777777" w:rsidR="00E003DF" w:rsidRPr="00495858" w:rsidRDefault="00A909B1" w:rsidP="00E003DF">
      <w:pPr>
        <w:numPr>
          <w:ilvl w:val="0"/>
          <w:numId w:val="4"/>
        </w:numPr>
        <w:spacing w:after="0" w:line="276" w:lineRule="auto"/>
        <w:rPr>
          <w:rFonts w:asciiTheme="majorHAnsi" w:hAnsiTheme="majorHAnsi" w:cstheme="majorHAnsi"/>
        </w:rPr>
      </w:pPr>
      <w:hyperlink w:anchor="Acknowledgement" w:history="1">
        <w:r w:rsidR="00E003DF" w:rsidRPr="00E003DF">
          <w:rPr>
            <w:rStyle w:val="Hyperlink"/>
            <w:rFonts w:asciiTheme="majorHAnsi" w:hAnsiTheme="majorHAnsi" w:cstheme="majorHAnsi"/>
          </w:rPr>
          <w:t>CoC MO-604 Emergency Transfer Policy- Acknowledgement of Receipt and Understanding</w:t>
        </w:r>
      </w:hyperlink>
      <w:r w:rsidR="00E003DF" w:rsidRPr="00495858">
        <w:rPr>
          <w:rFonts w:asciiTheme="majorHAnsi" w:hAnsiTheme="majorHAnsi" w:cstheme="majorHAnsi"/>
        </w:rPr>
        <w:t xml:space="preserve"> </w:t>
      </w:r>
    </w:p>
    <w:p w14:paraId="67171882" w14:textId="08A796FF" w:rsidR="00456176" w:rsidRPr="00495858" w:rsidRDefault="00A909B1">
      <w:pPr>
        <w:numPr>
          <w:ilvl w:val="0"/>
          <w:numId w:val="4"/>
        </w:numPr>
        <w:spacing w:after="0" w:line="276" w:lineRule="auto"/>
        <w:rPr>
          <w:rFonts w:asciiTheme="majorHAnsi" w:hAnsiTheme="majorHAnsi" w:cstheme="majorHAnsi"/>
        </w:rPr>
      </w:pPr>
      <w:hyperlink w:anchor="Request" w:history="1">
        <w:r w:rsidR="008B1CD1" w:rsidRPr="00E003DF">
          <w:rPr>
            <w:rStyle w:val="Hyperlink"/>
            <w:rFonts w:asciiTheme="majorHAnsi" w:hAnsiTheme="majorHAnsi" w:cstheme="majorHAnsi"/>
          </w:rPr>
          <w:t xml:space="preserve">CoC </w:t>
        </w:r>
        <w:r w:rsidR="00001002" w:rsidRPr="00E003DF">
          <w:rPr>
            <w:rStyle w:val="Hyperlink"/>
            <w:rFonts w:asciiTheme="majorHAnsi" w:hAnsiTheme="majorHAnsi" w:cstheme="majorHAnsi"/>
          </w:rPr>
          <w:t>MO-604</w:t>
        </w:r>
        <w:r w:rsidR="008B1CD1" w:rsidRPr="00E003DF">
          <w:rPr>
            <w:rStyle w:val="Hyperlink"/>
            <w:rFonts w:asciiTheme="majorHAnsi" w:hAnsiTheme="majorHAnsi" w:cstheme="majorHAnsi"/>
          </w:rPr>
          <w:t xml:space="preserve"> Emergency Transfer Request Form</w:t>
        </w:r>
      </w:hyperlink>
    </w:p>
    <w:p w14:paraId="1B14A8E6" w14:textId="5579F3F8" w:rsidR="00456176" w:rsidRPr="00495858" w:rsidRDefault="00A909B1" w:rsidP="009A2FE1">
      <w:pPr>
        <w:numPr>
          <w:ilvl w:val="0"/>
          <w:numId w:val="4"/>
        </w:numPr>
        <w:spacing w:after="0" w:line="276" w:lineRule="auto"/>
        <w:rPr>
          <w:rFonts w:asciiTheme="majorHAnsi" w:hAnsiTheme="majorHAnsi" w:cstheme="majorHAnsi"/>
        </w:rPr>
      </w:pPr>
      <w:hyperlink w:anchor="Lease" w:history="1">
        <w:r w:rsidR="008B1CD1" w:rsidRPr="00E003DF">
          <w:rPr>
            <w:rStyle w:val="Hyperlink"/>
            <w:rFonts w:asciiTheme="majorHAnsi" w:hAnsiTheme="majorHAnsi" w:cstheme="majorHAnsi"/>
          </w:rPr>
          <w:t xml:space="preserve">CoC </w:t>
        </w:r>
        <w:r w:rsidR="00001002" w:rsidRPr="00E003DF">
          <w:rPr>
            <w:rStyle w:val="Hyperlink"/>
            <w:rFonts w:asciiTheme="majorHAnsi" w:hAnsiTheme="majorHAnsi" w:cstheme="majorHAnsi"/>
          </w:rPr>
          <w:t>MO-604</w:t>
        </w:r>
        <w:r w:rsidR="008B1CD1" w:rsidRPr="00E003DF">
          <w:rPr>
            <w:rStyle w:val="Hyperlink"/>
            <w:rFonts w:asciiTheme="majorHAnsi" w:hAnsiTheme="majorHAnsi" w:cstheme="majorHAnsi"/>
          </w:rPr>
          <w:t xml:space="preserve"> Emergency Transfer Policy Lease Addendum</w:t>
        </w:r>
      </w:hyperlink>
    </w:p>
    <w:p w14:paraId="080069A3" w14:textId="3B81B873" w:rsidR="003E501A" w:rsidRPr="00495858" w:rsidRDefault="003E501A" w:rsidP="009A2FE1">
      <w:pPr>
        <w:numPr>
          <w:ilvl w:val="0"/>
          <w:numId w:val="4"/>
        </w:numPr>
        <w:spacing w:after="0" w:line="276" w:lineRule="auto"/>
        <w:rPr>
          <w:rFonts w:asciiTheme="majorHAnsi" w:hAnsiTheme="majorHAnsi" w:cstheme="majorHAnsi"/>
        </w:rPr>
      </w:pPr>
      <w:r w:rsidRPr="00495858">
        <w:rPr>
          <w:rFonts w:asciiTheme="majorHAnsi" w:hAnsiTheme="majorHAnsi" w:cstheme="majorHAnsi"/>
        </w:rPr>
        <w:t>CoC MO-604 Release of Information-Coming Soon!</w:t>
      </w:r>
    </w:p>
    <w:p w14:paraId="02A04B89" w14:textId="77777777" w:rsidR="00456176" w:rsidRPr="00495858" w:rsidRDefault="008B1CD1" w:rsidP="009A2FE1">
      <w:pPr>
        <w:spacing w:before="240" w:line="276" w:lineRule="auto"/>
        <w:rPr>
          <w:rFonts w:asciiTheme="majorHAnsi" w:hAnsiTheme="majorHAnsi" w:cstheme="majorHAnsi"/>
          <w:b/>
          <w:sz w:val="28"/>
          <w:szCs w:val="28"/>
        </w:rPr>
      </w:pPr>
      <w:r w:rsidRPr="00495858">
        <w:rPr>
          <w:rFonts w:asciiTheme="majorHAnsi" w:hAnsiTheme="majorHAnsi" w:cstheme="majorHAnsi"/>
          <w:b/>
          <w:sz w:val="28"/>
          <w:szCs w:val="28"/>
        </w:rPr>
        <w:t>For Housing Program Reference</w:t>
      </w:r>
    </w:p>
    <w:p w14:paraId="5A7E814A" w14:textId="77777777" w:rsidR="00456176" w:rsidRPr="00495858" w:rsidRDefault="00A909B1">
      <w:pPr>
        <w:numPr>
          <w:ilvl w:val="0"/>
          <w:numId w:val="5"/>
        </w:numPr>
        <w:pBdr>
          <w:top w:val="nil"/>
          <w:left w:val="nil"/>
          <w:bottom w:val="nil"/>
          <w:right w:val="nil"/>
          <w:between w:val="nil"/>
        </w:pBdr>
        <w:spacing w:after="0" w:line="276" w:lineRule="auto"/>
        <w:rPr>
          <w:rFonts w:asciiTheme="majorHAnsi" w:hAnsiTheme="majorHAnsi" w:cstheme="majorHAnsi"/>
          <w:b/>
          <w:color w:val="000000"/>
        </w:rPr>
      </w:pPr>
      <w:hyperlink r:id="rId10">
        <w:r w:rsidR="008B1CD1" w:rsidRPr="00495858">
          <w:rPr>
            <w:rFonts w:asciiTheme="majorHAnsi" w:hAnsiTheme="majorHAnsi" w:cstheme="majorHAnsi"/>
            <w:color w:val="0563C1"/>
            <w:u w:val="single"/>
          </w:rPr>
          <w:t>Violence Against Women Act</w:t>
        </w:r>
      </w:hyperlink>
    </w:p>
    <w:p w14:paraId="4232C868" w14:textId="77777777" w:rsidR="00456176" w:rsidRPr="00495858" w:rsidRDefault="00A909B1">
      <w:pPr>
        <w:numPr>
          <w:ilvl w:val="0"/>
          <w:numId w:val="5"/>
        </w:numPr>
        <w:pBdr>
          <w:top w:val="nil"/>
          <w:left w:val="nil"/>
          <w:bottom w:val="nil"/>
          <w:right w:val="nil"/>
          <w:between w:val="nil"/>
        </w:pBdr>
        <w:spacing w:after="0" w:line="276" w:lineRule="auto"/>
        <w:rPr>
          <w:rFonts w:asciiTheme="majorHAnsi" w:hAnsiTheme="majorHAnsi" w:cstheme="majorHAnsi"/>
          <w:b/>
          <w:color w:val="000000"/>
        </w:rPr>
      </w:pPr>
      <w:hyperlink r:id="rId11">
        <w:r w:rsidR="008B1CD1" w:rsidRPr="00495858">
          <w:rPr>
            <w:rFonts w:asciiTheme="majorHAnsi" w:hAnsiTheme="majorHAnsi" w:cstheme="majorHAnsi"/>
            <w:color w:val="0563C1"/>
            <w:u w:val="single"/>
          </w:rPr>
          <w:t>The Violence Against Women Reauthorization Act of 2013: Q&amp;A for Advocates</w:t>
        </w:r>
      </w:hyperlink>
    </w:p>
    <w:p w14:paraId="313F0411" w14:textId="77777777" w:rsidR="00456176" w:rsidRPr="00495858" w:rsidRDefault="00A909B1">
      <w:pPr>
        <w:numPr>
          <w:ilvl w:val="0"/>
          <w:numId w:val="5"/>
        </w:numPr>
        <w:pBdr>
          <w:top w:val="nil"/>
          <w:left w:val="nil"/>
          <w:bottom w:val="nil"/>
          <w:right w:val="nil"/>
          <w:between w:val="nil"/>
        </w:pBdr>
        <w:spacing w:after="0" w:line="276" w:lineRule="auto"/>
        <w:rPr>
          <w:rFonts w:asciiTheme="majorHAnsi" w:hAnsiTheme="majorHAnsi" w:cstheme="majorHAnsi"/>
          <w:b/>
          <w:color w:val="000000"/>
        </w:rPr>
      </w:pPr>
      <w:hyperlink r:id="rId12">
        <w:r w:rsidR="008B1CD1" w:rsidRPr="00495858">
          <w:rPr>
            <w:rFonts w:asciiTheme="majorHAnsi" w:hAnsiTheme="majorHAnsi" w:cstheme="majorHAnsi"/>
            <w:color w:val="0563C1"/>
            <w:u w:val="single"/>
          </w:rPr>
          <w:t>MCASDV’s “New 2019 Missouri Law”</w:t>
        </w:r>
      </w:hyperlink>
    </w:p>
    <w:p w14:paraId="598BC230" w14:textId="086CC1EC" w:rsidR="00456176" w:rsidRPr="00495858" w:rsidRDefault="00A909B1">
      <w:pPr>
        <w:numPr>
          <w:ilvl w:val="0"/>
          <w:numId w:val="5"/>
        </w:numPr>
        <w:pBdr>
          <w:top w:val="nil"/>
          <w:left w:val="nil"/>
          <w:bottom w:val="nil"/>
          <w:right w:val="nil"/>
          <w:between w:val="nil"/>
        </w:pBdr>
        <w:spacing w:after="0" w:line="276" w:lineRule="auto"/>
        <w:rPr>
          <w:rFonts w:asciiTheme="majorHAnsi" w:hAnsiTheme="majorHAnsi" w:cstheme="majorHAnsi"/>
          <w:b/>
          <w:color w:val="000000"/>
        </w:rPr>
      </w:pPr>
      <w:hyperlink r:id="rId13">
        <w:r w:rsidR="008B1CD1" w:rsidRPr="00495858">
          <w:rPr>
            <w:rFonts w:asciiTheme="majorHAnsi" w:hAnsiTheme="majorHAnsi" w:cstheme="majorHAnsi"/>
            <w:color w:val="0563C1"/>
            <w:u w:val="single"/>
          </w:rPr>
          <w:t>Kansas Senate Bill No. 150</w:t>
        </w:r>
      </w:hyperlink>
    </w:p>
    <w:p w14:paraId="4F5835ED" w14:textId="32C5483C" w:rsidR="005443D6" w:rsidRPr="00495858" w:rsidRDefault="00A909B1">
      <w:pPr>
        <w:numPr>
          <w:ilvl w:val="0"/>
          <w:numId w:val="5"/>
        </w:numPr>
        <w:pBdr>
          <w:top w:val="nil"/>
          <w:left w:val="nil"/>
          <w:bottom w:val="nil"/>
          <w:right w:val="nil"/>
          <w:between w:val="nil"/>
        </w:pBdr>
        <w:spacing w:after="0" w:line="276" w:lineRule="auto"/>
        <w:rPr>
          <w:rFonts w:asciiTheme="majorHAnsi" w:hAnsiTheme="majorHAnsi" w:cstheme="majorHAnsi"/>
          <w:b/>
          <w:color w:val="000000"/>
        </w:rPr>
      </w:pPr>
      <w:hyperlink r:id="rId14" w:history="1">
        <w:r w:rsidR="005443D6" w:rsidRPr="00495858">
          <w:rPr>
            <w:rStyle w:val="Hyperlink"/>
            <w:rFonts w:asciiTheme="majorHAnsi" w:hAnsiTheme="majorHAnsi" w:cstheme="majorHAnsi"/>
          </w:rPr>
          <w:t>Kansas City, MO Ordinance #180516</w:t>
        </w:r>
      </w:hyperlink>
    </w:p>
    <w:p w14:paraId="61A58640" w14:textId="77777777" w:rsidR="00456176" w:rsidRPr="00495858" w:rsidRDefault="00456176">
      <w:pPr>
        <w:pBdr>
          <w:top w:val="nil"/>
          <w:left w:val="nil"/>
          <w:bottom w:val="nil"/>
          <w:right w:val="nil"/>
          <w:between w:val="nil"/>
        </w:pBdr>
        <w:spacing w:after="0" w:line="276" w:lineRule="auto"/>
        <w:ind w:left="720" w:hanging="720"/>
        <w:rPr>
          <w:rFonts w:asciiTheme="majorHAnsi" w:hAnsiTheme="majorHAnsi" w:cstheme="majorHAnsi"/>
          <w:b/>
          <w:color w:val="000000"/>
          <w:sz w:val="28"/>
          <w:szCs w:val="28"/>
        </w:rPr>
      </w:pPr>
    </w:p>
    <w:p w14:paraId="261C24C9" w14:textId="77777777" w:rsidR="00456176" w:rsidRPr="00495858" w:rsidRDefault="00456176">
      <w:pPr>
        <w:spacing w:after="0" w:line="276" w:lineRule="auto"/>
        <w:rPr>
          <w:rFonts w:asciiTheme="majorHAnsi" w:hAnsiTheme="majorHAnsi" w:cstheme="majorHAnsi"/>
          <w:b/>
          <w:sz w:val="28"/>
          <w:szCs w:val="28"/>
        </w:rPr>
      </w:pPr>
    </w:p>
    <w:p w14:paraId="20BBFD33" w14:textId="4DEB143D" w:rsidR="00456176" w:rsidRPr="00495858" w:rsidRDefault="00456176">
      <w:pPr>
        <w:spacing w:after="0" w:line="276" w:lineRule="auto"/>
        <w:rPr>
          <w:rFonts w:asciiTheme="majorHAnsi" w:hAnsiTheme="majorHAnsi" w:cstheme="majorHAnsi"/>
          <w:b/>
          <w:sz w:val="28"/>
          <w:szCs w:val="28"/>
        </w:rPr>
      </w:pPr>
    </w:p>
    <w:p w14:paraId="4E744D50" w14:textId="5EC6D824" w:rsidR="009A2FE1" w:rsidRPr="00495858" w:rsidRDefault="009A2FE1">
      <w:pPr>
        <w:spacing w:after="0" w:line="276" w:lineRule="auto"/>
        <w:rPr>
          <w:rFonts w:asciiTheme="majorHAnsi" w:hAnsiTheme="majorHAnsi" w:cstheme="majorHAnsi"/>
          <w:b/>
          <w:sz w:val="28"/>
          <w:szCs w:val="28"/>
        </w:rPr>
      </w:pPr>
    </w:p>
    <w:p w14:paraId="0D5ED45E" w14:textId="0A05D439" w:rsidR="009A2FE1" w:rsidRPr="00495858" w:rsidRDefault="009A2FE1">
      <w:pPr>
        <w:spacing w:after="0" w:line="276" w:lineRule="auto"/>
        <w:rPr>
          <w:rFonts w:asciiTheme="majorHAnsi" w:hAnsiTheme="majorHAnsi" w:cstheme="majorHAnsi"/>
          <w:b/>
          <w:sz w:val="28"/>
          <w:szCs w:val="28"/>
        </w:rPr>
      </w:pPr>
    </w:p>
    <w:p w14:paraId="1CAB396B" w14:textId="6FC685E0" w:rsidR="009A2FE1" w:rsidRPr="00495858" w:rsidRDefault="009A2FE1">
      <w:pPr>
        <w:spacing w:after="0" w:line="276" w:lineRule="auto"/>
        <w:rPr>
          <w:rFonts w:asciiTheme="majorHAnsi" w:hAnsiTheme="majorHAnsi" w:cstheme="majorHAnsi"/>
          <w:b/>
          <w:sz w:val="28"/>
          <w:szCs w:val="28"/>
        </w:rPr>
      </w:pPr>
    </w:p>
    <w:p w14:paraId="096F1470" w14:textId="77777777" w:rsidR="00D212EF" w:rsidRPr="00495858" w:rsidRDefault="00D212EF">
      <w:pPr>
        <w:spacing w:after="0" w:line="276" w:lineRule="auto"/>
        <w:rPr>
          <w:rFonts w:asciiTheme="majorHAnsi" w:hAnsiTheme="majorHAnsi" w:cstheme="majorHAnsi"/>
          <w:b/>
          <w:sz w:val="32"/>
          <w:szCs w:val="32"/>
        </w:rPr>
      </w:pPr>
      <w:bookmarkStart w:id="1" w:name="_gjdgxs" w:colFirst="0" w:colLast="0"/>
      <w:bookmarkEnd w:id="1"/>
    </w:p>
    <w:p w14:paraId="2C0EF2B7" w14:textId="52D84424" w:rsidR="00D212EF" w:rsidRDefault="00D212EF">
      <w:pPr>
        <w:spacing w:after="0" w:line="276" w:lineRule="auto"/>
        <w:rPr>
          <w:rFonts w:asciiTheme="majorHAnsi" w:hAnsiTheme="majorHAnsi" w:cstheme="majorHAnsi"/>
          <w:b/>
          <w:sz w:val="32"/>
          <w:szCs w:val="32"/>
        </w:rPr>
      </w:pPr>
    </w:p>
    <w:p w14:paraId="4DBAF0AB" w14:textId="17AFB6ED" w:rsidR="00565BF4" w:rsidRDefault="00565BF4">
      <w:pPr>
        <w:spacing w:after="0" w:line="276" w:lineRule="auto"/>
        <w:rPr>
          <w:rFonts w:asciiTheme="majorHAnsi" w:hAnsiTheme="majorHAnsi" w:cstheme="majorHAnsi"/>
          <w:b/>
          <w:sz w:val="32"/>
          <w:szCs w:val="32"/>
        </w:rPr>
      </w:pPr>
    </w:p>
    <w:p w14:paraId="4B095DAA" w14:textId="415B2C1B" w:rsidR="00565BF4" w:rsidRDefault="00565BF4">
      <w:pPr>
        <w:spacing w:after="0" w:line="276" w:lineRule="auto"/>
        <w:rPr>
          <w:rFonts w:asciiTheme="majorHAnsi" w:hAnsiTheme="majorHAnsi" w:cstheme="majorHAnsi"/>
          <w:b/>
          <w:sz w:val="32"/>
          <w:szCs w:val="32"/>
        </w:rPr>
      </w:pPr>
    </w:p>
    <w:p w14:paraId="61B7F07B" w14:textId="6891955E" w:rsidR="00565BF4" w:rsidRDefault="00565BF4">
      <w:pPr>
        <w:spacing w:after="0" w:line="276" w:lineRule="auto"/>
        <w:rPr>
          <w:rFonts w:asciiTheme="majorHAnsi" w:hAnsiTheme="majorHAnsi" w:cstheme="majorHAnsi"/>
          <w:b/>
          <w:sz w:val="32"/>
          <w:szCs w:val="32"/>
        </w:rPr>
      </w:pPr>
    </w:p>
    <w:p w14:paraId="341C2C90" w14:textId="37E65BFE" w:rsidR="00565BF4" w:rsidRDefault="00565BF4">
      <w:pPr>
        <w:spacing w:after="0" w:line="276" w:lineRule="auto"/>
        <w:rPr>
          <w:rFonts w:asciiTheme="majorHAnsi" w:hAnsiTheme="majorHAnsi" w:cstheme="majorHAnsi"/>
          <w:b/>
          <w:sz w:val="32"/>
          <w:szCs w:val="32"/>
        </w:rPr>
      </w:pPr>
    </w:p>
    <w:p w14:paraId="1B63E449" w14:textId="62398328" w:rsidR="00565BF4" w:rsidRDefault="00565BF4">
      <w:pPr>
        <w:spacing w:after="0" w:line="276" w:lineRule="auto"/>
        <w:rPr>
          <w:rFonts w:asciiTheme="majorHAnsi" w:hAnsiTheme="majorHAnsi" w:cstheme="majorHAnsi"/>
          <w:b/>
          <w:sz w:val="32"/>
          <w:szCs w:val="32"/>
        </w:rPr>
      </w:pPr>
    </w:p>
    <w:p w14:paraId="72864123" w14:textId="77777777" w:rsidR="00565BF4" w:rsidRDefault="00565BF4">
      <w:pPr>
        <w:spacing w:after="0" w:line="276" w:lineRule="auto"/>
        <w:rPr>
          <w:rFonts w:asciiTheme="majorHAnsi" w:hAnsiTheme="majorHAnsi" w:cstheme="majorHAnsi"/>
          <w:b/>
          <w:sz w:val="32"/>
          <w:szCs w:val="32"/>
        </w:rPr>
      </w:pPr>
    </w:p>
    <w:p w14:paraId="42F0CD3B" w14:textId="338438DD" w:rsidR="00456176" w:rsidRPr="00495858" w:rsidRDefault="00565BF4">
      <w:pPr>
        <w:spacing w:after="0" w:line="276" w:lineRule="auto"/>
        <w:rPr>
          <w:rFonts w:asciiTheme="majorHAnsi" w:hAnsiTheme="majorHAnsi" w:cstheme="majorHAnsi"/>
          <w:b/>
          <w:sz w:val="32"/>
          <w:szCs w:val="32"/>
        </w:rPr>
      </w:pPr>
      <w:r>
        <w:rPr>
          <w:rFonts w:asciiTheme="majorHAnsi" w:hAnsiTheme="majorHAnsi" w:cstheme="majorHAnsi"/>
          <w:b/>
          <w:sz w:val="32"/>
          <w:szCs w:val="32"/>
        </w:rPr>
        <w:lastRenderedPageBreak/>
        <w:t>POTENTIAL RESOURCES</w:t>
      </w:r>
    </w:p>
    <w:tbl>
      <w:tblPr>
        <w:tblStyle w:val="a0"/>
        <w:tblW w:w="1068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35"/>
        <w:gridCol w:w="8945"/>
      </w:tblGrid>
      <w:tr w:rsidR="00456176" w:rsidRPr="00495858" w14:paraId="310F0FA9" w14:textId="77777777">
        <w:trPr>
          <w:trHeight w:val="4320"/>
        </w:trPr>
        <w:tc>
          <w:tcPr>
            <w:tcW w:w="1735" w:type="dxa"/>
            <w:tcMar>
              <w:top w:w="100" w:type="dxa"/>
              <w:left w:w="100" w:type="dxa"/>
              <w:bottom w:w="100" w:type="dxa"/>
              <w:right w:w="100" w:type="dxa"/>
            </w:tcMar>
          </w:tcPr>
          <w:p w14:paraId="2AFE2973"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Domestic Violence</w:t>
            </w:r>
          </w:p>
          <w:p w14:paraId="7388F285"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&amp;</w:t>
            </w:r>
          </w:p>
          <w:p w14:paraId="67CCDF09"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Dating Violence</w:t>
            </w:r>
          </w:p>
        </w:tc>
        <w:tc>
          <w:tcPr>
            <w:tcW w:w="8945" w:type="dxa"/>
            <w:tcMar>
              <w:top w:w="100" w:type="dxa"/>
              <w:left w:w="100" w:type="dxa"/>
              <w:bottom w:w="100" w:type="dxa"/>
              <w:right w:w="100" w:type="dxa"/>
            </w:tcMar>
          </w:tcPr>
          <w:p w14:paraId="39954CE3"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Hope House 816-461-4673 or</w:t>
            </w:r>
            <w:hyperlink r:id="rId15">
              <w:r w:rsidRPr="00495858">
                <w:rPr>
                  <w:rFonts w:asciiTheme="majorHAnsi" w:hAnsiTheme="majorHAnsi" w:cstheme="majorHAnsi"/>
                  <w:u w:val="single"/>
                </w:rPr>
                <w:t xml:space="preserve"> http://www.hopehouse.net/</w:t>
              </w:r>
            </w:hyperlink>
          </w:p>
          <w:p w14:paraId="2FB37A88"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 xml:space="preserve">Joyce Williams/Friends of Yates 913-321-0951 or </w:t>
            </w:r>
            <w:hyperlink r:id="rId16">
              <w:r w:rsidRPr="00495858">
                <w:rPr>
                  <w:rFonts w:asciiTheme="majorHAnsi" w:hAnsiTheme="majorHAnsi" w:cstheme="majorHAnsi"/>
                  <w:u w:val="single"/>
                </w:rPr>
                <w:t>http://www.friendsofyates.org/DellaGillJoyceHWilliamsCenter%20.htm</w:t>
              </w:r>
            </w:hyperlink>
            <w:r w:rsidRPr="00495858">
              <w:rPr>
                <w:rFonts w:asciiTheme="majorHAnsi" w:hAnsiTheme="majorHAnsi" w:cstheme="majorHAnsi"/>
              </w:rPr>
              <w:t xml:space="preserve">  </w:t>
            </w:r>
          </w:p>
          <w:p w14:paraId="1370739F"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Kansas City Anti-Violence Project (LGBTQIA+ specific) 816-561-0550 or</w:t>
            </w:r>
            <w:hyperlink r:id="rId17">
              <w:r w:rsidRPr="00495858">
                <w:rPr>
                  <w:rFonts w:asciiTheme="majorHAnsi" w:hAnsiTheme="majorHAnsi" w:cstheme="majorHAnsi"/>
                  <w:u w:val="single"/>
                </w:rPr>
                <w:t xml:space="preserve"> www.kcavp.org</w:t>
              </w:r>
            </w:hyperlink>
            <w:r w:rsidRPr="00495858">
              <w:rPr>
                <w:rFonts w:asciiTheme="majorHAnsi" w:hAnsiTheme="majorHAnsi" w:cstheme="majorHAnsi"/>
              </w:rPr>
              <w:t xml:space="preserve">  </w:t>
            </w:r>
          </w:p>
          <w:p w14:paraId="5C1067C9"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Newhouse 816-471-5800 or</w:t>
            </w:r>
            <w:hyperlink r:id="rId18">
              <w:r w:rsidRPr="00495858">
                <w:rPr>
                  <w:rFonts w:asciiTheme="majorHAnsi" w:hAnsiTheme="majorHAnsi" w:cstheme="majorHAnsi"/>
                  <w:u w:val="single"/>
                </w:rPr>
                <w:t xml:space="preserve"> https://www.newhouseshelter.org</w:t>
              </w:r>
            </w:hyperlink>
            <w:r w:rsidRPr="00495858">
              <w:rPr>
                <w:rFonts w:asciiTheme="majorHAnsi" w:hAnsiTheme="majorHAnsi" w:cstheme="majorHAnsi"/>
              </w:rPr>
              <w:t xml:space="preserve">  </w:t>
            </w:r>
          </w:p>
          <w:p w14:paraId="7C6A7FBA"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 xml:space="preserve">Rose Brooks Center 816-861-6100 or </w:t>
            </w:r>
            <w:hyperlink r:id="rId19">
              <w:r w:rsidRPr="00495858">
                <w:rPr>
                  <w:rFonts w:asciiTheme="majorHAnsi" w:hAnsiTheme="majorHAnsi" w:cstheme="majorHAnsi"/>
                  <w:u w:val="single"/>
                </w:rPr>
                <w:t>https://www.rosebrooks.org/</w:t>
              </w:r>
            </w:hyperlink>
            <w:r w:rsidRPr="00495858">
              <w:rPr>
                <w:rFonts w:asciiTheme="majorHAnsi" w:hAnsiTheme="majorHAnsi" w:cstheme="majorHAnsi"/>
              </w:rPr>
              <w:t xml:space="preserve">    </w:t>
            </w:r>
          </w:p>
          <w:p w14:paraId="1CB3107D" w14:textId="77777777" w:rsidR="00456176" w:rsidRPr="00495858" w:rsidRDefault="008B1CD1">
            <w:pPr>
              <w:numPr>
                <w:ilvl w:val="0"/>
                <w:numId w:val="2"/>
              </w:numPr>
              <w:spacing w:after="0" w:line="276" w:lineRule="auto"/>
              <w:rPr>
                <w:rFonts w:asciiTheme="majorHAnsi" w:hAnsiTheme="majorHAnsi" w:cstheme="majorHAnsi"/>
              </w:rPr>
            </w:pPr>
            <w:proofErr w:type="spellStart"/>
            <w:r w:rsidRPr="00495858">
              <w:rPr>
                <w:rFonts w:asciiTheme="majorHAnsi" w:hAnsiTheme="majorHAnsi" w:cstheme="majorHAnsi"/>
              </w:rPr>
              <w:t>Safehome</w:t>
            </w:r>
            <w:proofErr w:type="spellEnd"/>
            <w:r w:rsidRPr="00495858">
              <w:rPr>
                <w:rFonts w:asciiTheme="majorHAnsi" w:hAnsiTheme="majorHAnsi" w:cstheme="majorHAnsi"/>
              </w:rPr>
              <w:t xml:space="preserve"> 913-262-2868 or</w:t>
            </w:r>
            <w:r w:rsidRPr="00495858">
              <w:rPr>
                <w:rFonts w:asciiTheme="majorHAnsi" w:hAnsiTheme="majorHAnsi" w:cstheme="majorHAnsi"/>
              </w:rPr>
              <w:fldChar w:fldCharType="begin"/>
            </w:r>
            <w:r w:rsidRPr="00495858">
              <w:rPr>
                <w:rFonts w:asciiTheme="majorHAnsi" w:hAnsiTheme="majorHAnsi" w:cstheme="majorHAnsi"/>
              </w:rPr>
              <w:instrText xml:space="preserve"> HYPERLINK "http://www.safehome-ks.org/" </w:instrText>
            </w:r>
            <w:r w:rsidRPr="00495858">
              <w:rPr>
                <w:rFonts w:asciiTheme="majorHAnsi" w:hAnsiTheme="majorHAnsi" w:cstheme="majorHAnsi"/>
              </w:rPr>
              <w:fldChar w:fldCharType="separate"/>
            </w:r>
            <w:r w:rsidRPr="00495858">
              <w:rPr>
                <w:rFonts w:asciiTheme="majorHAnsi" w:hAnsiTheme="majorHAnsi" w:cstheme="majorHAnsi"/>
                <w:u w:val="single"/>
              </w:rPr>
              <w:t xml:space="preserve"> http://www.safehome-ks.org/</w:t>
            </w:r>
          </w:p>
          <w:p w14:paraId="1C8C4016"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Synergy Services Inc. Domestic Violence Center 816-321-7050 or</w:t>
            </w:r>
            <w:r w:rsidRPr="00495858">
              <w:rPr>
                <w:rFonts w:asciiTheme="majorHAnsi" w:hAnsiTheme="majorHAnsi" w:cstheme="majorHAnsi"/>
              </w:rPr>
              <w:fldChar w:fldCharType="begin"/>
            </w:r>
            <w:r w:rsidRPr="00495858">
              <w:rPr>
                <w:rFonts w:asciiTheme="majorHAnsi" w:hAnsiTheme="majorHAnsi" w:cstheme="majorHAnsi"/>
              </w:rPr>
              <w:instrText xml:space="preserve"> HYPERLINK "https://www.synergyservices.org/our-work/Provide-Safety/Emergency-Shelter" </w:instrText>
            </w:r>
            <w:r w:rsidRPr="00495858">
              <w:rPr>
                <w:rFonts w:asciiTheme="majorHAnsi" w:hAnsiTheme="majorHAnsi" w:cstheme="majorHAnsi"/>
              </w:rPr>
              <w:fldChar w:fldCharType="separate"/>
            </w:r>
            <w:r w:rsidRPr="00495858">
              <w:rPr>
                <w:rFonts w:asciiTheme="majorHAnsi" w:hAnsiTheme="majorHAnsi" w:cstheme="majorHAnsi"/>
                <w:u w:val="single"/>
              </w:rPr>
              <w:t xml:space="preserve"> https://www.synergyservices.org/our-work/Provide-Safety/Emergency-Shelter</w:t>
            </w:r>
          </w:p>
          <w:p w14:paraId="4B835A11"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National Domestic Violence Hotline 1-800-799-7233 (1-800-787-3224 TTY)</w:t>
            </w:r>
          </w:p>
          <w:p w14:paraId="0923225C"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t>Missouri Coalition Against Domestic and Sexual Violence for Missouri resources 1-888-666-1911 or</w:t>
            </w:r>
            <w:r w:rsidRPr="00495858">
              <w:rPr>
                <w:rFonts w:asciiTheme="majorHAnsi" w:hAnsiTheme="majorHAnsi" w:cstheme="majorHAnsi"/>
              </w:rPr>
              <w:fldChar w:fldCharType="begin"/>
            </w:r>
            <w:r w:rsidRPr="00495858">
              <w:rPr>
                <w:rFonts w:asciiTheme="majorHAnsi" w:hAnsiTheme="majorHAnsi" w:cstheme="majorHAnsi"/>
              </w:rPr>
              <w:instrText xml:space="preserve"> HYPERLINK "http://www.mocadsv.org/" </w:instrText>
            </w:r>
            <w:r w:rsidRPr="00495858">
              <w:rPr>
                <w:rFonts w:asciiTheme="majorHAnsi" w:hAnsiTheme="majorHAnsi" w:cstheme="majorHAnsi"/>
              </w:rPr>
              <w:fldChar w:fldCharType="separate"/>
            </w:r>
            <w:r w:rsidRPr="00495858">
              <w:rPr>
                <w:rFonts w:asciiTheme="majorHAnsi" w:hAnsiTheme="majorHAnsi" w:cstheme="majorHAnsi"/>
                <w:u w:val="single"/>
              </w:rPr>
              <w:t xml:space="preserve"> www.mocadsv.org</w:t>
            </w:r>
          </w:p>
          <w:p w14:paraId="23E9D148" w14:textId="77777777" w:rsidR="00456176" w:rsidRPr="00495858" w:rsidRDefault="008B1CD1">
            <w:pPr>
              <w:numPr>
                <w:ilvl w:val="0"/>
                <w:numId w:val="2"/>
              </w:numPr>
              <w:spacing w:after="0" w:line="276" w:lineRule="auto"/>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 xml:space="preserve">Kansas Coalition Against Sexual and Domestic Violence for Kansas resources 1-888-363-2287 or </w:t>
            </w:r>
            <w:r w:rsidRPr="00495858">
              <w:rPr>
                <w:rFonts w:asciiTheme="majorHAnsi" w:hAnsiTheme="majorHAnsi" w:cstheme="majorHAnsi"/>
              </w:rPr>
              <w:fldChar w:fldCharType="begin"/>
            </w:r>
            <w:r w:rsidRPr="00495858">
              <w:rPr>
                <w:rFonts w:asciiTheme="majorHAnsi" w:hAnsiTheme="majorHAnsi" w:cstheme="majorHAnsi"/>
              </w:rPr>
              <w:instrText xml:space="preserve"> HYPERLINK "https://www.kcsdv.org/" </w:instrText>
            </w:r>
            <w:r w:rsidRPr="00495858">
              <w:rPr>
                <w:rFonts w:asciiTheme="majorHAnsi" w:hAnsiTheme="majorHAnsi" w:cstheme="majorHAnsi"/>
              </w:rPr>
              <w:fldChar w:fldCharType="separate"/>
            </w:r>
            <w:r w:rsidRPr="00495858">
              <w:rPr>
                <w:rFonts w:asciiTheme="majorHAnsi" w:hAnsiTheme="majorHAnsi" w:cstheme="majorHAnsi"/>
                <w:u w:val="single"/>
              </w:rPr>
              <w:t xml:space="preserve"> https://www.kcsdv.org/</w:t>
            </w:r>
          </w:p>
          <w:p w14:paraId="5C0E70ED" w14:textId="77777777" w:rsidR="00456176" w:rsidRPr="00495858" w:rsidRDefault="008B1CD1">
            <w:pPr>
              <w:spacing w:after="0" w:line="276" w:lineRule="auto"/>
              <w:rPr>
                <w:rFonts w:asciiTheme="majorHAnsi" w:eastAsia="Arial" w:hAnsiTheme="majorHAnsi" w:cstheme="majorHAnsi"/>
                <w:sz w:val="22"/>
                <w:szCs w:val="22"/>
              </w:rPr>
            </w:pPr>
            <w:r w:rsidRPr="00495858">
              <w:rPr>
                <w:rFonts w:asciiTheme="majorHAnsi" w:hAnsiTheme="majorHAnsi" w:cstheme="majorHAnsi"/>
              </w:rPr>
              <w:fldChar w:fldCharType="end"/>
            </w:r>
          </w:p>
        </w:tc>
      </w:tr>
      <w:tr w:rsidR="00456176" w:rsidRPr="00495858" w14:paraId="113444B5" w14:textId="77777777">
        <w:trPr>
          <w:trHeight w:val="3420"/>
        </w:trPr>
        <w:tc>
          <w:tcPr>
            <w:tcW w:w="1735" w:type="dxa"/>
            <w:tcMar>
              <w:top w:w="100" w:type="dxa"/>
              <w:left w:w="100" w:type="dxa"/>
              <w:bottom w:w="100" w:type="dxa"/>
              <w:right w:w="100" w:type="dxa"/>
            </w:tcMar>
          </w:tcPr>
          <w:p w14:paraId="29D89EE3"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Sexual Violence</w:t>
            </w:r>
          </w:p>
        </w:tc>
        <w:tc>
          <w:tcPr>
            <w:tcW w:w="8945" w:type="dxa"/>
            <w:tcMar>
              <w:top w:w="100" w:type="dxa"/>
              <w:left w:w="100" w:type="dxa"/>
              <w:bottom w:w="100" w:type="dxa"/>
              <w:right w:w="100" w:type="dxa"/>
            </w:tcMar>
          </w:tcPr>
          <w:p w14:paraId="1699CD95" w14:textId="77777777" w:rsidR="00D212EF" w:rsidRPr="00495858" w:rsidRDefault="00D212EF" w:rsidP="00D212EF">
            <w:pPr>
              <w:numPr>
                <w:ilvl w:val="0"/>
                <w:numId w:val="3"/>
              </w:numPr>
              <w:spacing w:after="0" w:line="276" w:lineRule="auto"/>
              <w:rPr>
                <w:rFonts w:asciiTheme="majorHAnsi" w:hAnsiTheme="majorHAnsi" w:cstheme="majorHAnsi"/>
              </w:rPr>
            </w:pPr>
            <w:r w:rsidRPr="00495858">
              <w:rPr>
                <w:rFonts w:asciiTheme="majorHAnsi" w:hAnsiTheme="majorHAnsi" w:cstheme="majorHAnsi"/>
              </w:rPr>
              <w:t>Kansas City Anti-Violence Project (LGBTQIA+ specific) 816-561-0550 or</w:t>
            </w:r>
            <w:hyperlink r:id="rId20">
              <w:r w:rsidRPr="00495858">
                <w:rPr>
                  <w:rFonts w:asciiTheme="majorHAnsi" w:hAnsiTheme="majorHAnsi" w:cstheme="majorHAnsi"/>
                  <w:u w:val="single"/>
                </w:rPr>
                <w:t xml:space="preserve"> www.kcavp.org</w:t>
              </w:r>
            </w:hyperlink>
            <w:r w:rsidRPr="00495858">
              <w:rPr>
                <w:rFonts w:asciiTheme="majorHAnsi" w:hAnsiTheme="majorHAnsi" w:cstheme="majorHAnsi"/>
              </w:rPr>
              <w:t xml:space="preserve">  </w:t>
            </w:r>
          </w:p>
          <w:p w14:paraId="25707A8A" w14:textId="77777777" w:rsidR="00D212EF" w:rsidRPr="00495858" w:rsidRDefault="00D212EF" w:rsidP="00D212EF">
            <w:pPr>
              <w:numPr>
                <w:ilvl w:val="0"/>
                <w:numId w:val="3"/>
              </w:numPr>
              <w:spacing w:after="0" w:line="276" w:lineRule="auto"/>
              <w:rPr>
                <w:rFonts w:asciiTheme="majorHAnsi" w:hAnsiTheme="majorHAnsi" w:cstheme="majorHAnsi"/>
              </w:rPr>
            </w:pPr>
            <w:r w:rsidRPr="00495858">
              <w:rPr>
                <w:rFonts w:asciiTheme="majorHAnsi" w:hAnsiTheme="majorHAnsi" w:cstheme="majorHAnsi"/>
              </w:rPr>
              <w:t xml:space="preserve">Metropolitan Organization to Counter Sexual Assault (MOCSA) 816-531-0233 or 913-642-0233 or </w:t>
            </w:r>
            <w:hyperlink r:id="rId21">
              <w:r w:rsidRPr="00495858">
                <w:rPr>
                  <w:rFonts w:asciiTheme="majorHAnsi" w:hAnsiTheme="majorHAnsi" w:cstheme="majorHAnsi"/>
                  <w:u w:val="single"/>
                </w:rPr>
                <w:t>https://www.mocsa.org/</w:t>
              </w:r>
            </w:hyperlink>
            <w:r w:rsidRPr="00495858">
              <w:rPr>
                <w:rFonts w:asciiTheme="majorHAnsi" w:hAnsiTheme="majorHAnsi" w:cstheme="majorHAnsi"/>
              </w:rPr>
              <w:t xml:space="preserve"> </w:t>
            </w:r>
          </w:p>
          <w:p w14:paraId="6719B674" w14:textId="77777777" w:rsidR="00D212EF" w:rsidRPr="00495858" w:rsidRDefault="00D212EF" w:rsidP="00D212EF">
            <w:pPr>
              <w:numPr>
                <w:ilvl w:val="0"/>
                <w:numId w:val="3"/>
              </w:numPr>
              <w:spacing w:after="0" w:line="276" w:lineRule="auto"/>
              <w:rPr>
                <w:rFonts w:asciiTheme="majorHAnsi" w:hAnsiTheme="majorHAnsi" w:cstheme="majorHAnsi"/>
                <w:u w:val="single"/>
              </w:rPr>
            </w:pPr>
            <w:r w:rsidRPr="00495858">
              <w:rPr>
                <w:rFonts w:asciiTheme="majorHAnsi" w:hAnsiTheme="majorHAnsi" w:cstheme="majorHAnsi"/>
              </w:rPr>
              <w:t>Synergy Services Inc. Domestic Violence Center 816-321-7050 or</w:t>
            </w:r>
            <w:r w:rsidRPr="00495858">
              <w:rPr>
                <w:rFonts w:asciiTheme="majorHAnsi" w:hAnsiTheme="majorHAnsi" w:cstheme="majorHAnsi"/>
              </w:rPr>
              <w:fldChar w:fldCharType="begin"/>
            </w:r>
            <w:r w:rsidRPr="00495858">
              <w:rPr>
                <w:rFonts w:asciiTheme="majorHAnsi" w:hAnsiTheme="majorHAnsi" w:cstheme="majorHAnsi"/>
              </w:rPr>
              <w:instrText xml:space="preserve"> HYPERLINK "https://www.synergyservices.org/our-work/Provide-Safety/Emergency-Shelter" </w:instrText>
            </w:r>
            <w:r w:rsidRPr="00495858">
              <w:rPr>
                <w:rFonts w:asciiTheme="majorHAnsi" w:hAnsiTheme="majorHAnsi" w:cstheme="majorHAnsi"/>
              </w:rPr>
              <w:fldChar w:fldCharType="separate"/>
            </w:r>
            <w:r w:rsidRPr="00495858">
              <w:rPr>
                <w:rFonts w:asciiTheme="majorHAnsi" w:hAnsiTheme="majorHAnsi" w:cstheme="majorHAnsi"/>
                <w:u w:val="single"/>
              </w:rPr>
              <w:t xml:space="preserve"> https://www.synergyservices.org/our-work/Provide-Safety/Emergency-Shelter</w:t>
            </w:r>
          </w:p>
          <w:p w14:paraId="765431CB" w14:textId="6079746D" w:rsidR="00456176" w:rsidRPr="00495858" w:rsidRDefault="00D212EF" w:rsidP="00D212EF">
            <w:pPr>
              <w:numPr>
                <w:ilvl w:val="0"/>
                <w:numId w:val="3"/>
              </w:numPr>
              <w:spacing w:after="0" w:line="276" w:lineRule="auto"/>
              <w:rPr>
                <w:rFonts w:asciiTheme="majorHAnsi" w:hAnsiTheme="majorHAnsi" w:cstheme="majorHAnsi"/>
              </w:rPr>
            </w:pPr>
            <w:r w:rsidRPr="00495858">
              <w:rPr>
                <w:rFonts w:asciiTheme="majorHAnsi" w:hAnsiTheme="majorHAnsi" w:cstheme="majorHAnsi"/>
              </w:rPr>
              <w:fldChar w:fldCharType="end"/>
            </w:r>
            <w:r w:rsidR="008B1CD1" w:rsidRPr="00495858">
              <w:rPr>
                <w:rFonts w:asciiTheme="majorHAnsi" w:hAnsiTheme="majorHAnsi" w:cstheme="majorHAnsi"/>
              </w:rPr>
              <w:t xml:space="preserve">Rape, Abuse &amp; Incest National Network’s National Sexual Assault Hotline 1-800-656-HOPE or </w:t>
            </w:r>
            <w:hyperlink r:id="rId22">
              <w:r w:rsidR="008B1CD1" w:rsidRPr="00495858">
                <w:rPr>
                  <w:rFonts w:asciiTheme="majorHAnsi" w:hAnsiTheme="majorHAnsi" w:cstheme="majorHAnsi"/>
                  <w:color w:val="000000"/>
                  <w:u w:val="single"/>
                </w:rPr>
                <w:t>https://ohl.rainn.org/online/</w:t>
              </w:r>
            </w:hyperlink>
            <w:r w:rsidR="008B1CD1" w:rsidRPr="00495858">
              <w:rPr>
                <w:rFonts w:asciiTheme="majorHAnsi" w:hAnsiTheme="majorHAnsi" w:cstheme="majorHAnsi"/>
              </w:rPr>
              <w:t xml:space="preserve"> </w:t>
            </w:r>
          </w:p>
          <w:p w14:paraId="170735F4" w14:textId="77777777" w:rsidR="00456176" w:rsidRPr="00495858" w:rsidRDefault="008B1CD1">
            <w:pPr>
              <w:numPr>
                <w:ilvl w:val="0"/>
                <w:numId w:val="3"/>
              </w:numPr>
              <w:spacing w:after="0" w:line="276" w:lineRule="auto"/>
              <w:rPr>
                <w:rFonts w:asciiTheme="majorHAnsi" w:hAnsiTheme="majorHAnsi" w:cstheme="majorHAnsi"/>
              </w:rPr>
            </w:pPr>
            <w:r w:rsidRPr="00495858">
              <w:rPr>
                <w:rFonts w:asciiTheme="majorHAnsi" w:hAnsiTheme="majorHAnsi" w:cstheme="majorHAnsi"/>
              </w:rPr>
              <w:t xml:space="preserve">Missouri Coalition Against Domestic and Sexual Violence for Missouri resources 1-888-666-1911 or </w:t>
            </w:r>
            <w:hyperlink r:id="rId23">
              <w:r w:rsidRPr="00495858">
                <w:rPr>
                  <w:rFonts w:asciiTheme="majorHAnsi" w:hAnsiTheme="majorHAnsi" w:cstheme="majorHAnsi"/>
                  <w:color w:val="000000"/>
                  <w:u w:val="single"/>
                </w:rPr>
                <w:t>www.mocadsv.org</w:t>
              </w:r>
            </w:hyperlink>
            <w:r w:rsidRPr="00495858">
              <w:rPr>
                <w:rFonts w:asciiTheme="majorHAnsi" w:hAnsiTheme="majorHAnsi" w:cstheme="majorHAnsi"/>
              </w:rPr>
              <w:t xml:space="preserve"> </w:t>
            </w:r>
          </w:p>
          <w:p w14:paraId="0AAD9933" w14:textId="77777777" w:rsidR="00456176" w:rsidRPr="00495858" w:rsidRDefault="008B1CD1">
            <w:pPr>
              <w:numPr>
                <w:ilvl w:val="0"/>
                <w:numId w:val="3"/>
              </w:numPr>
              <w:spacing w:after="0" w:line="276" w:lineRule="auto"/>
              <w:rPr>
                <w:rFonts w:asciiTheme="majorHAnsi" w:hAnsiTheme="majorHAnsi" w:cstheme="majorHAnsi"/>
              </w:rPr>
            </w:pPr>
            <w:r w:rsidRPr="00495858">
              <w:rPr>
                <w:rFonts w:asciiTheme="majorHAnsi" w:hAnsiTheme="majorHAnsi" w:cstheme="majorHAnsi"/>
              </w:rPr>
              <w:t xml:space="preserve">Kansas Coalition Against Sexual and Domestic Violence for Kansas resources 1-888-363-2287 or </w:t>
            </w:r>
            <w:hyperlink r:id="rId24">
              <w:r w:rsidRPr="00495858">
                <w:rPr>
                  <w:rFonts w:asciiTheme="majorHAnsi" w:hAnsiTheme="majorHAnsi" w:cstheme="majorHAnsi"/>
                  <w:color w:val="000000"/>
                  <w:u w:val="single"/>
                </w:rPr>
                <w:t>https://www.kcsdv.org/</w:t>
              </w:r>
            </w:hyperlink>
            <w:r w:rsidRPr="00495858">
              <w:rPr>
                <w:rFonts w:asciiTheme="majorHAnsi" w:hAnsiTheme="majorHAnsi" w:cstheme="majorHAnsi"/>
              </w:rPr>
              <w:t xml:space="preserve">  </w:t>
            </w:r>
          </w:p>
          <w:p w14:paraId="1BAE8515" w14:textId="4502C704" w:rsidR="00456176" w:rsidRPr="00495858" w:rsidRDefault="008B1CD1">
            <w:pPr>
              <w:spacing w:after="0" w:line="276" w:lineRule="auto"/>
              <w:rPr>
                <w:rFonts w:asciiTheme="majorHAnsi" w:hAnsiTheme="majorHAnsi" w:cstheme="majorHAnsi"/>
              </w:rPr>
            </w:pPr>
            <w:r w:rsidRPr="00495858">
              <w:rPr>
                <w:rFonts w:asciiTheme="majorHAnsi" w:hAnsiTheme="majorHAnsi" w:cstheme="majorHAnsi"/>
              </w:rPr>
              <w:t xml:space="preserve"> </w:t>
            </w:r>
          </w:p>
        </w:tc>
      </w:tr>
    </w:tbl>
    <w:p w14:paraId="1D3C9192" w14:textId="77777777" w:rsidR="00456176" w:rsidRPr="00495858" w:rsidRDefault="00456176">
      <w:pPr>
        <w:spacing w:after="0" w:line="276" w:lineRule="auto"/>
        <w:rPr>
          <w:rFonts w:asciiTheme="majorHAnsi" w:eastAsia="Arial" w:hAnsiTheme="majorHAnsi" w:cstheme="majorHAnsi"/>
          <w:sz w:val="22"/>
          <w:szCs w:val="22"/>
        </w:rPr>
      </w:pPr>
    </w:p>
    <w:p w14:paraId="37A96242" w14:textId="6C05649D" w:rsidR="00456176" w:rsidRDefault="00456176">
      <w:pPr>
        <w:spacing w:after="0" w:line="276" w:lineRule="auto"/>
        <w:rPr>
          <w:rFonts w:asciiTheme="majorHAnsi" w:eastAsia="Arial" w:hAnsiTheme="majorHAnsi" w:cstheme="majorHAnsi"/>
          <w:sz w:val="22"/>
          <w:szCs w:val="22"/>
        </w:rPr>
      </w:pPr>
    </w:p>
    <w:p w14:paraId="25F1C5F6" w14:textId="47444090" w:rsidR="0025644B" w:rsidRDefault="0025644B">
      <w:pPr>
        <w:spacing w:after="0" w:line="276" w:lineRule="auto"/>
        <w:rPr>
          <w:rFonts w:asciiTheme="majorHAnsi" w:eastAsia="Arial" w:hAnsiTheme="majorHAnsi" w:cstheme="majorHAnsi"/>
          <w:sz w:val="22"/>
          <w:szCs w:val="22"/>
        </w:rPr>
      </w:pPr>
    </w:p>
    <w:p w14:paraId="206DB81F" w14:textId="237DC72A" w:rsidR="0025644B" w:rsidRDefault="0025644B">
      <w:pPr>
        <w:spacing w:after="0" w:line="276" w:lineRule="auto"/>
        <w:rPr>
          <w:rFonts w:asciiTheme="majorHAnsi" w:eastAsia="Arial" w:hAnsiTheme="majorHAnsi" w:cstheme="majorHAnsi"/>
          <w:sz w:val="22"/>
          <w:szCs w:val="22"/>
        </w:rPr>
      </w:pPr>
    </w:p>
    <w:p w14:paraId="2B4E5C05" w14:textId="77777777" w:rsidR="00565BF4" w:rsidRDefault="00565BF4">
      <w:pPr>
        <w:spacing w:after="0" w:line="276" w:lineRule="auto"/>
        <w:rPr>
          <w:rFonts w:asciiTheme="majorHAnsi" w:eastAsia="Arial" w:hAnsiTheme="majorHAnsi" w:cstheme="majorHAnsi"/>
          <w:sz w:val="22"/>
          <w:szCs w:val="22"/>
        </w:rPr>
      </w:pPr>
    </w:p>
    <w:p w14:paraId="423317F4" w14:textId="77777777" w:rsidR="0025644B" w:rsidRPr="00495858" w:rsidRDefault="0025644B">
      <w:pPr>
        <w:spacing w:after="0" w:line="276" w:lineRule="auto"/>
        <w:rPr>
          <w:rFonts w:asciiTheme="majorHAnsi" w:eastAsia="Arial" w:hAnsiTheme="majorHAnsi" w:cstheme="majorHAnsi"/>
          <w:sz w:val="22"/>
          <w:szCs w:val="22"/>
        </w:rPr>
      </w:pPr>
    </w:p>
    <w:tbl>
      <w:tblPr>
        <w:tblStyle w:val="a1"/>
        <w:tblW w:w="1068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35"/>
        <w:gridCol w:w="8945"/>
      </w:tblGrid>
      <w:tr w:rsidR="00456176" w:rsidRPr="00495858" w14:paraId="7B3411C7" w14:textId="77777777">
        <w:trPr>
          <w:trHeight w:val="1807"/>
        </w:trPr>
        <w:tc>
          <w:tcPr>
            <w:tcW w:w="1735" w:type="dxa"/>
            <w:tcMar>
              <w:top w:w="100" w:type="dxa"/>
              <w:left w:w="100" w:type="dxa"/>
              <w:bottom w:w="100" w:type="dxa"/>
              <w:right w:w="100" w:type="dxa"/>
            </w:tcMar>
          </w:tcPr>
          <w:p w14:paraId="782B5E1B"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lastRenderedPageBreak/>
              <w:t>Stalking</w:t>
            </w:r>
          </w:p>
        </w:tc>
        <w:tc>
          <w:tcPr>
            <w:tcW w:w="8945" w:type="dxa"/>
            <w:tcMar>
              <w:top w:w="100" w:type="dxa"/>
              <w:left w:w="100" w:type="dxa"/>
              <w:bottom w:w="100" w:type="dxa"/>
              <w:right w:w="100" w:type="dxa"/>
            </w:tcMar>
          </w:tcPr>
          <w:p w14:paraId="32C633BC" w14:textId="77777777" w:rsidR="00456176" w:rsidRPr="00495858" w:rsidRDefault="008B1CD1">
            <w:pPr>
              <w:numPr>
                <w:ilvl w:val="0"/>
                <w:numId w:val="8"/>
              </w:numPr>
              <w:spacing w:after="0" w:line="240" w:lineRule="auto"/>
              <w:ind w:left="630"/>
              <w:rPr>
                <w:rFonts w:asciiTheme="majorHAnsi" w:hAnsiTheme="majorHAnsi" w:cstheme="majorHAnsi"/>
                <w:sz w:val="22"/>
                <w:szCs w:val="22"/>
              </w:rPr>
            </w:pPr>
            <w:r w:rsidRPr="00495858">
              <w:rPr>
                <w:rFonts w:asciiTheme="majorHAnsi" w:hAnsiTheme="majorHAnsi" w:cstheme="majorHAnsi"/>
                <w:sz w:val="22"/>
                <w:szCs w:val="22"/>
              </w:rPr>
              <w:t>Missouri Coalition Against Domestic and Sexual Violence for Missouri resources 1-888-666-1911 or</w:t>
            </w:r>
            <w:hyperlink r:id="rId25">
              <w:r w:rsidRPr="00495858">
                <w:rPr>
                  <w:rFonts w:asciiTheme="majorHAnsi" w:hAnsiTheme="majorHAnsi" w:cstheme="majorHAnsi"/>
                  <w:sz w:val="22"/>
                  <w:szCs w:val="22"/>
                  <w:u w:val="single"/>
                </w:rPr>
                <w:t xml:space="preserve"> www.mocadsv.org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"http://www.mocadsv.org/" </w:instrText>
            </w:r>
            <w:r w:rsidRPr="00495858">
              <w:rPr>
                <w:rFonts w:asciiTheme="majorHAnsi" w:hAnsiTheme="majorHAnsi" w:cstheme="majorHAnsi"/>
              </w:rPr>
              <w:fldChar w:fldCharType="separate"/>
            </w:r>
          </w:p>
          <w:p w14:paraId="78BB8BEF" w14:textId="77777777" w:rsidR="00456176" w:rsidRPr="00495858" w:rsidRDefault="008B1CD1">
            <w:pPr>
              <w:numPr>
                <w:ilvl w:val="0"/>
                <w:numId w:val="8"/>
              </w:numPr>
              <w:spacing w:after="0" w:line="240" w:lineRule="auto"/>
              <w:ind w:left="630"/>
              <w:rPr>
                <w:rFonts w:asciiTheme="majorHAnsi" w:hAnsiTheme="majorHAnsi" w:cstheme="majorHAnsi"/>
                <w:sz w:val="22"/>
                <w:szCs w:val="22"/>
              </w:rPr>
            </w:pPr>
            <w:r w:rsidRPr="00495858">
              <w:rPr>
                <w:rFonts w:asciiTheme="majorHAnsi" w:hAnsiTheme="majorHAnsi" w:cstheme="majorHAnsi"/>
              </w:rPr>
              <w:fldChar w:fldCharType="end"/>
            </w:r>
            <w:r w:rsidRPr="00495858">
              <w:rPr>
                <w:rFonts w:asciiTheme="majorHAnsi" w:hAnsiTheme="majorHAnsi" w:cstheme="majorHAnsi"/>
                <w:sz w:val="22"/>
                <w:szCs w:val="22"/>
              </w:rPr>
              <w:t>Kansas Coalition Against Sexual and Domestic Violence for Kansas resources 1-888-363-2287 or</w:t>
            </w:r>
            <w:hyperlink r:id="rId26">
              <w:r w:rsidRPr="00495858">
                <w:rPr>
                  <w:rFonts w:asciiTheme="majorHAnsi" w:hAnsiTheme="majorHAnsi" w:cstheme="majorHAnsi"/>
                  <w:sz w:val="22"/>
                  <w:szCs w:val="22"/>
                  <w:u w:val="single"/>
                </w:rPr>
                <w:t xml:space="preserve"> https://www.kcsdv.org/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"https://www.kcsdv.org/" </w:instrText>
            </w:r>
            <w:r w:rsidRPr="00495858">
              <w:rPr>
                <w:rFonts w:asciiTheme="majorHAnsi" w:hAnsiTheme="majorHAnsi" w:cstheme="majorHAnsi"/>
              </w:rPr>
              <w:fldChar w:fldCharType="separate"/>
            </w:r>
          </w:p>
          <w:p w14:paraId="4DF44B75" w14:textId="77777777" w:rsidR="00456176" w:rsidRPr="00495858" w:rsidRDefault="008B1CD1">
            <w:pPr>
              <w:numPr>
                <w:ilvl w:val="0"/>
                <w:numId w:val="8"/>
              </w:numPr>
              <w:spacing w:after="0" w:line="240" w:lineRule="auto"/>
              <w:ind w:left="630"/>
              <w:rPr>
                <w:rFonts w:asciiTheme="majorHAnsi" w:hAnsiTheme="majorHAnsi" w:cstheme="majorHAnsi"/>
                <w:sz w:val="22"/>
                <w:szCs w:val="22"/>
              </w:rPr>
            </w:pPr>
            <w:r w:rsidRPr="00495858">
              <w:rPr>
                <w:rFonts w:asciiTheme="majorHAnsi" w:hAnsiTheme="majorHAnsi" w:cstheme="majorHAnsi"/>
              </w:rPr>
              <w:fldChar w:fldCharType="end"/>
            </w:r>
            <w:r w:rsidRPr="00495858">
              <w:rPr>
                <w:rFonts w:asciiTheme="majorHAnsi" w:hAnsiTheme="majorHAnsi" w:cstheme="majorHAnsi"/>
                <w:sz w:val="22"/>
                <w:szCs w:val="22"/>
              </w:rPr>
              <w:t>National Center for Victims of Crime’s Stalking Resource Center</w:t>
            </w:r>
            <w:hyperlink r:id="rId27">
              <w:r w:rsidRPr="00495858">
                <w:rPr>
                  <w:rFonts w:asciiTheme="majorHAnsi" w:hAnsiTheme="majorHAnsi" w:cstheme="majorHAnsi"/>
                  <w:sz w:val="22"/>
                  <w:szCs w:val="22"/>
                  <w:u w:val="single"/>
                </w:rPr>
                <w:t xml:space="preserve"> https://www.victimsofcrime.org/our-programs/stalking-resource-center</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"https://www.victimsofcrime.org/our-programs/stalking-resource-center" </w:instrText>
            </w:r>
            <w:r w:rsidRPr="00495858">
              <w:rPr>
                <w:rFonts w:asciiTheme="majorHAnsi" w:hAnsiTheme="majorHAnsi" w:cstheme="majorHAnsi"/>
              </w:rPr>
              <w:fldChar w:fldCharType="separate"/>
            </w:r>
          </w:p>
          <w:p w14:paraId="2FFF9641" w14:textId="77777777" w:rsidR="00456176" w:rsidRPr="00495858" w:rsidRDefault="008B1CD1">
            <w:pPr>
              <w:numPr>
                <w:ilvl w:val="0"/>
                <w:numId w:val="8"/>
              </w:numPr>
              <w:spacing w:after="0" w:line="240" w:lineRule="auto"/>
              <w:ind w:left="630"/>
              <w:rPr>
                <w:rFonts w:asciiTheme="majorHAnsi" w:eastAsia="Arial" w:hAnsiTheme="majorHAnsi" w:cstheme="majorHAnsi"/>
                <w:sz w:val="22"/>
                <w:szCs w:val="22"/>
              </w:rPr>
            </w:pPr>
            <w:r w:rsidRPr="00495858">
              <w:rPr>
                <w:rFonts w:asciiTheme="majorHAnsi" w:hAnsiTheme="majorHAnsi" w:cstheme="majorHAnsi"/>
              </w:rPr>
              <w:fldChar w:fldCharType="end"/>
            </w:r>
            <w:r w:rsidRPr="00495858">
              <w:rPr>
                <w:rFonts w:asciiTheme="majorHAnsi" w:hAnsiTheme="majorHAnsi" w:cstheme="majorHAnsi"/>
                <w:sz w:val="22"/>
                <w:szCs w:val="22"/>
              </w:rPr>
              <w:t>Kansas City Anti-Violence Project (LGBTQIA+ specific) 816-561-0550 or</w:t>
            </w:r>
            <w:hyperlink r:id="rId28">
              <w:r w:rsidRPr="00495858">
                <w:rPr>
                  <w:rFonts w:asciiTheme="majorHAnsi" w:hAnsiTheme="majorHAnsi" w:cstheme="majorHAnsi"/>
                  <w:sz w:val="22"/>
                  <w:szCs w:val="22"/>
                  <w:u w:val="single"/>
                </w:rPr>
                <w:t xml:space="preserve"> www.kcavp.org</w:t>
              </w:r>
            </w:hyperlink>
          </w:p>
        </w:tc>
      </w:tr>
      <w:tr w:rsidR="00456176" w:rsidRPr="00495858" w14:paraId="31D336A4" w14:textId="77777777">
        <w:trPr>
          <w:trHeight w:val="1807"/>
        </w:trPr>
        <w:tc>
          <w:tcPr>
            <w:tcW w:w="1735" w:type="dxa"/>
            <w:tcMar>
              <w:top w:w="100" w:type="dxa"/>
              <w:left w:w="100" w:type="dxa"/>
              <w:bottom w:w="100" w:type="dxa"/>
              <w:right w:w="100" w:type="dxa"/>
            </w:tcMar>
          </w:tcPr>
          <w:p w14:paraId="179AFB27"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Human Trafficking</w:t>
            </w:r>
          </w:p>
        </w:tc>
        <w:tc>
          <w:tcPr>
            <w:tcW w:w="8945" w:type="dxa"/>
            <w:tcMar>
              <w:top w:w="100" w:type="dxa"/>
              <w:left w:w="100" w:type="dxa"/>
              <w:bottom w:w="100" w:type="dxa"/>
              <w:right w:w="100" w:type="dxa"/>
            </w:tcMar>
          </w:tcPr>
          <w:p w14:paraId="1C78AF37" w14:textId="2F4C0FD2" w:rsidR="00456176" w:rsidRPr="00495858" w:rsidRDefault="008B1CD1">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t>Restoration House of Greater Kansas City (816) 623-5260 or https://restorationhousekc.com/</w:t>
            </w:r>
          </w:p>
          <w:p w14:paraId="5CE68342" w14:textId="77777777" w:rsidR="00456176" w:rsidRPr="00495858" w:rsidRDefault="008B1CD1">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t>Kansas City Anti-Violence Project (LGBTQIA+ specific) 816-561-0550 or</w:t>
            </w:r>
            <w:hyperlink r:id="rId29">
              <w:r w:rsidRPr="00495858">
                <w:rPr>
                  <w:rFonts w:asciiTheme="majorHAnsi" w:hAnsiTheme="majorHAnsi" w:cstheme="majorHAnsi"/>
                  <w:u w:val="single"/>
                </w:rPr>
                <w:t xml:space="preserve"> www.kcavp.org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"http://www.kcavp.org/" </w:instrText>
            </w:r>
            <w:r w:rsidRPr="00495858">
              <w:rPr>
                <w:rFonts w:asciiTheme="majorHAnsi" w:hAnsiTheme="majorHAnsi" w:cstheme="majorHAnsi"/>
              </w:rPr>
              <w:fldChar w:fldCharType="separate"/>
            </w:r>
          </w:p>
          <w:p w14:paraId="12465040" w14:textId="77777777" w:rsidR="00456176" w:rsidRPr="00495858" w:rsidRDefault="008B1CD1">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Veronica’s Voice (913) 214-1401 or</w:t>
            </w:r>
            <w:hyperlink r:id="rId30">
              <w:r w:rsidRPr="00495858">
                <w:rPr>
                  <w:rFonts w:asciiTheme="majorHAnsi" w:hAnsiTheme="majorHAnsi" w:cstheme="majorHAnsi"/>
                  <w:u w:val="single"/>
                </w:rPr>
                <w:t xml:space="preserve"> https://www.veronicasvoice.org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"https://www.veronicasvoice.org/" </w:instrText>
            </w:r>
            <w:r w:rsidRPr="00495858">
              <w:rPr>
                <w:rFonts w:asciiTheme="majorHAnsi" w:hAnsiTheme="majorHAnsi" w:cstheme="majorHAnsi"/>
              </w:rPr>
              <w:fldChar w:fldCharType="separate"/>
            </w:r>
          </w:p>
          <w:p w14:paraId="453A67F3" w14:textId="77777777" w:rsidR="00D212EF" w:rsidRPr="00495858" w:rsidRDefault="008B1CD1" w:rsidP="00D212EF">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 xml:space="preserve">The Justice Project </w:t>
            </w:r>
            <w:hyperlink r:id="rId31">
              <w:r w:rsidRPr="00495858">
                <w:rPr>
                  <w:rFonts w:asciiTheme="majorHAnsi" w:hAnsiTheme="majorHAnsi" w:cstheme="majorHAnsi"/>
                  <w:u w:val="single"/>
                </w:rPr>
                <w:t>http://justiceprojectkc.org/</w:t>
              </w:r>
            </w:hyperlink>
            <w:r w:rsidRPr="00495858">
              <w:rPr>
                <w:rFonts w:asciiTheme="majorHAnsi" w:hAnsiTheme="majorHAnsi" w:cstheme="majorHAnsi"/>
              </w:rPr>
              <w:t xml:space="preserve"> </w:t>
            </w:r>
          </w:p>
          <w:p w14:paraId="1407A55D" w14:textId="47B9FD62" w:rsidR="00D212EF" w:rsidRPr="00495858" w:rsidRDefault="00D212EF" w:rsidP="00D212EF">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t>Missouri Coalition Against Domestic and Sexual Violence for Missouri resources 1-888-666-1911 or</w:t>
            </w:r>
            <w:hyperlink r:id="rId32">
              <w:r w:rsidRPr="00495858">
                <w:rPr>
                  <w:rFonts w:asciiTheme="majorHAnsi" w:hAnsiTheme="majorHAnsi" w:cstheme="majorHAnsi"/>
                  <w:u w:val="single"/>
                </w:rPr>
                <w:t xml:space="preserve"> www.mocadsv.org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"http://www.mocadsv.org/" </w:instrText>
            </w:r>
            <w:r w:rsidRPr="00495858">
              <w:rPr>
                <w:rFonts w:asciiTheme="majorHAnsi" w:hAnsiTheme="majorHAnsi" w:cstheme="majorHAnsi"/>
              </w:rPr>
              <w:fldChar w:fldCharType="separate"/>
            </w:r>
          </w:p>
          <w:p w14:paraId="045F9923" w14:textId="77777777" w:rsidR="00D212EF" w:rsidRPr="00495858" w:rsidRDefault="00D212EF" w:rsidP="00D212EF">
            <w:pPr>
              <w:numPr>
                <w:ilvl w:val="0"/>
                <w:numId w:val="6"/>
              </w:numPr>
              <w:spacing w:after="0" w:line="240" w:lineRule="auto"/>
              <w:ind w:left="630"/>
              <w:rPr>
                <w:rFonts w:asciiTheme="majorHAnsi" w:hAnsiTheme="majorHAnsi" w:cstheme="majorHAnsi"/>
              </w:rPr>
            </w:pPr>
            <w:r w:rsidRPr="00495858">
              <w:rPr>
                <w:rFonts w:asciiTheme="majorHAnsi" w:hAnsiTheme="majorHAnsi" w:cstheme="majorHAnsi"/>
              </w:rPr>
              <w:fldChar w:fldCharType="end"/>
            </w:r>
            <w:r w:rsidRPr="00495858">
              <w:rPr>
                <w:rFonts w:asciiTheme="majorHAnsi" w:hAnsiTheme="majorHAnsi" w:cstheme="majorHAnsi"/>
              </w:rPr>
              <w:t>Kansas Coalition Against Sexual and Domestic Violence for Kansas resources 1-888-363-2287 or</w:t>
            </w:r>
            <w:hyperlink r:id="rId33">
              <w:r w:rsidRPr="00495858">
                <w:rPr>
                  <w:rFonts w:asciiTheme="majorHAnsi" w:hAnsiTheme="majorHAnsi" w:cstheme="majorHAnsi"/>
                  <w:u w:val="single"/>
                </w:rPr>
                <w:t xml:space="preserve"> https://www.kcsdv.org/</w:t>
              </w:r>
            </w:hyperlink>
            <w:r w:rsidRPr="00495858">
              <w:rPr>
                <w:rFonts w:asciiTheme="majorHAnsi" w:hAnsiTheme="majorHAnsi" w:cstheme="majorHAnsi"/>
              </w:rPr>
              <w:fldChar w:fldCharType="begin"/>
            </w:r>
            <w:r w:rsidRPr="00495858">
              <w:rPr>
                <w:rFonts w:asciiTheme="majorHAnsi" w:hAnsiTheme="majorHAnsi" w:cstheme="majorHAnsi"/>
              </w:rPr>
              <w:instrText xml:space="preserve"> HYPERLINK "https://www.kcsdv.org/" </w:instrText>
            </w:r>
            <w:r w:rsidRPr="00495858">
              <w:rPr>
                <w:rFonts w:asciiTheme="majorHAnsi" w:hAnsiTheme="majorHAnsi" w:cstheme="majorHAnsi"/>
              </w:rPr>
              <w:fldChar w:fldCharType="separate"/>
            </w:r>
          </w:p>
          <w:p w14:paraId="2E814F7D" w14:textId="6282779B" w:rsidR="00456176" w:rsidRPr="00495858" w:rsidRDefault="00D212EF" w:rsidP="00D212EF">
            <w:pPr>
              <w:spacing w:after="0" w:line="240" w:lineRule="auto"/>
              <w:rPr>
                <w:rFonts w:asciiTheme="majorHAnsi" w:hAnsiTheme="majorHAnsi" w:cstheme="majorHAnsi"/>
                <w:sz w:val="22"/>
                <w:szCs w:val="22"/>
              </w:rPr>
            </w:pPr>
            <w:r w:rsidRPr="00495858">
              <w:rPr>
                <w:rFonts w:asciiTheme="majorHAnsi" w:hAnsiTheme="majorHAnsi" w:cstheme="majorHAnsi"/>
              </w:rPr>
              <w:fldChar w:fldCharType="end"/>
            </w:r>
          </w:p>
        </w:tc>
      </w:tr>
      <w:tr w:rsidR="00456176" w:rsidRPr="00495858" w14:paraId="1C2D1DBB" w14:textId="77777777">
        <w:trPr>
          <w:trHeight w:val="925"/>
        </w:trPr>
        <w:tc>
          <w:tcPr>
            <w:tcW w:w="1735" w:type="dxa"/>
            <w:tcMar>
              <w:top w:w="100" w:type="dxa"/>
              <w:left w:w="100" w:type="dxa"/>
              <w:bottom w:w="100" w:type="dxa"/>
              <w:right w:w="100" w:type="dxa"/>
            </w:tcMar>
          </w:tcPr>
          <w:p w14:paraId="623E573B" w14:textId="77777777" w:rsidR="00456176" w:rsidRPr="00495858" w:rsidRDefault="008B1CD1">
            <w:pPr>
              <w:jc w:val="center"/>
              <w:rPr>
                <w:rFonts w:asciiTheme="majorHAnsi" w:hAnsiTheme="majorHAnsi" w:cstheme="majorHAnsi"/>
              </w:rPr>
            </w:pPr>
            <w:r w:rsidRPr="00495858">
              <w:rPr>
                <w:rFonts w:asciiTheme="majorHAnsi" w:hAnsiTheme="majorHAnsi" w:cstheme="majorHAnsi"/>
              </w:rPr>
              <w:t>New Address Confidentiality</w:t>
            </w:r>
          </w:p>
          <w:p w14:paraId="0CA56D3F"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(Missouri)</w:t>
            </w:r>
          </w:p>
        </w:tc>
        <w:tc>
          <w:tcPr>
            <w:tcW w:w="8945" w:type="dxa"/>
            <w:tcMar>
              <w:top w:w="100" w:type="dxa"/>
              <w:left w:w="100" w:type="dxa"/>
              <w:bottom w:w="100" w:type="dxa"/>
              <w:right w:w="100" w:type="dxa"/>
            </w:tcMar>
          </w:tcPr>
          <w:p w14:paraId="415CB233" w14:textId="77777777" w:rsidR="00456176" w:rsidRPr="00495858" w:rsidRDefault="008B1CD1">
            <w:pPr>
              <w:numPr>
                <w:ilvl w:val="0"/>
                <w:numId w:val="9"/>
              </w:numPr>
              <w:spacing w:after="0" w:line="240" w:lineRule="auto"/>
              <w:ind w:left="630"/>
              <w:rPr>
                <w:rFonts w:asciiTheme="majorHAnsi" w:hAnsiTheme="majorHAnsi" w:cstheme="majorHAnsi"/>
                <w:sz w:val="22"/>
                <w:szCs w:val="22"/>
              </w:rPr>
            </w:pPr>
            <w:r w:rsidRPr="00495858">
              <w:rPr>
                <w:rFonts w:asciiTheme="majorHAnsi" w:hAnsiTheme="majorHAnsi" w:cstheme="majorHAnsi"/>
              </w:rPr>
              <w:t>Safe at Home program 1-866-509-1409 or</w:t>
            </w:r>
            <w:hyperlink r:id="rId34">
              <w:r w:rsidRPr="00495858">
                <w:rPr>
                  <w:rFonts w:asciiTheme="majorHAnsi" w:hAnsiTheme="majorHAnsi" w:cstheme="majorHAnsi"/>
                  <w:u w:val="single"/>
                </w:rPr>
                <w:t xml:space="preserve"> www.sos.mo.gov/business/safeathome</w:t>
              </w:r>
            </w:hyperlink>
          </w:p>
        </w:tc>
      </w:tr>
      <w:tr w:rsidR="00456176" w:rsidRPr="00495858" w14:paraId="41FA3F50" w14:textId="77777777">
        <w:trPr>
          <w:trHeight w:val="1020"/>
        </w:trPr>
        <w:tc>
          <w:tcPr>
            <w:tcW w:w="1735" w:type="dxa"/>
            <w:tcMar>
              <w:top w:w="100" w:type="dxa"/>
              <w:left w:w="100" w:type="dxa"/>
              <w:bottom w:w="100" w:type="dxa"/>
              <w:right w:w="100" w:type="dxa"/>
            </w:tcMar>
          </w:tcPr>
          <w:p w14:paraId="09DA4230" w14:textId="77777777" w:rsidR="00456176" w:rsidRPr="00495858" w:rsidRDefault="008B1CD1">
            <w:pPr>
              <w:spacing w:after="0" w:line="276" w:lineRule="auto"/>
              <w:jc w:val="center"/>
              <w:rPr>
                <w:rFonts w:asciiTheme="majorHAnsi" w:hAnsiTheme="majorHAnsi" w:cstheme="majorHAnsi"/>
              </w:rPr>
            </w:pPr>
            <w:r w:rsidRPr="00495858">
              <w:rPr>
                <w:rFonts w:asciiTheme="majorHAnsi" w:hAnsiTheme="majorHAnsi" w:cstheme="majorHAnsi"/>
              </w:rPr>
              <w:t>Legal Services and Information on Local/State Law</w:t>
            </w:r>
          </w:p>
        </w:tc>
        <w:tc>
          <w:tcPr>
            <w:tcW w:w="8945" w:type="dxa"/>
            <w:tcMar>
              <w:top w:w="100" w:type="dxa"/>
              <w:left w:w="100" w:type="dxa"/>
              <w:bottom w:w="100" w:type="dxa"/>
              <w:right w:w="100" w:type="dxa"/>
            </w:tcMar>
          </w:tcPr>
          <w:p w14:paraId="1529E835" w14:textId="77777777" w:rsidR="00456176" w:rsidRPr="00495858" w:rsidRDefault="008B1CD1">
            <w:pPr>
              <w:numPr>
                <w:ilvl w:val="0"/>
                <w:numId w:val="9"/>
              </w:numPr>
              <w:spacing w:after="0" w:line="240" w:lineRule="auto"/>
              <w:rPr>
                <w:rFonts w:asciiTheme="majorHAnsi" w:hAnsiTheme="majorHAnsi" w:cstheme="majorHAnsi"/>
              </w:rPr>
            </w:pPr>
            <w:r w:rsidRPr="00495858">
              <w:rPr>
                <w:rFonts w:asciiTheme="majorHAnsi" w:hAnsiTheme="majorHAnsi" w:cstheme="majorHAnsi"/>
              </w:rPr>
              <w:t>Kansas Coalition Against Sexual and Domestic Violence for information on latest Kansas laws 1-888-363-2287 or</w:t>
            </w:r>
            <w:hyperlink r:id="rId35">
              <w:r w:rsidRPr="00495858">
                <w:rPr>
                  <w:rFonts w:asciiTheme="majorHAnsi" w:hAnsiTheme="majorHAnsi" w:cstheme="majorHAnsi"/>
                  <w:u w:val="single"/>
                </w:rPr>
                <w:t xml:space="preserve"> https://www.kcsdv.org/</w:t>
              </w:r>
            </w:hyperlink>
            <w:r w:rsidRPr="00495858">
              <w:rPr>
                <w:rFonts w:asciiTheme="majorHAnsi" w:hAnsiTheme="majorHAnsi" w:cstheme="majorHAnsi"/>
              </w:rPr>
              <w:t xml:space="preserve">Kansas Legal Services 913-621-0200 or </w:t>
            </w:r>
            <w:hyperlink r:id="rId36">
              <w:r w:rsidRPr="00495858">
                <w:rPr>
                  <w:rFonts w:asciiTheme="majorHAnsi" w:hAnsiTheme="majorHAnsi" w:cstheme="majorHAnsi"/>
                  <w:color w:val="000000"/>
                  <w:u w:val="single"/>
                </w:rPr>
                <w:t>www.kansaslegalservices.org</w:t>
              </w:r>
            </w:hyperlink>
            <w:r w:rsidRPr="00495858">
              <w:rPr>
                <w:rFonts w:asciiTheme="majorHAnsi" w:hAnsiTheme="majorHAnsi" w:cstheme="majorHAnsi"/>
              </w:rPr>
              <w:t xml:space="preserve">  </w:t>
            </w:r>
          </w:p>
          <w:p w14:paraId="03BDF8A6" w14:textId="77777777" w:rsidR="00456176" w:rsidRPr="00495858" w:rsidRDefault="008B1CD1">
            <w:pPr>
              <w:numPr>
                <w:ilvl w:val="0"/>
                <w:numId w:val="9"/>
              </w:numPr>
              <w:spacing w:after="0" w:line="240" w:lineRule="auto"/>
              <w:rPr>
                <w:rFonts w:asciiTheme="majorHAnsi" w:hAnsiTheme="majorHAnsi" w:cstheme="majorHAnsi"/>
              </w:rPr>
            </w:pPr>
            <w:r w:rsidRPr="00495858">
              <w:rPr>
                <w:rFonts w:asciiTheme="majorHAnsi" w:hAnsiTheme="majorHAnsi" w:cstheme="majorHAnsi"/>
              </w:rPr>
              <w:t xml:space="preserve">Legal Aid of Western Missouri 816-474-6750 or </w:t>
            </w:r>
            <w:hyperlink r:id="rId37">
              <w:r w:rsidRPr="00495858">
                <w:rPr>
                  <w:rFonts w:asciiTheme="majorHAnsi" w:hAnsiTheme="majorHAnsi" w:cstheme="majorHAnsi"/>
                  <w:color w:val="000000"/>
                  <w:u w:val="single"/>
                </w:rPr>
                <w:t>www.lawmo.org</w:t>
              </w:r>
            </w:hyperlink>
            <w:r w:rsidRPr="00495858">
              <w:rPr>
                <w:rFonts w:asciiTheme="majorHAnsi" w:hAnsiTheme="majorHAnsi" w:cstheme="majorHAnsi"/>
              </w:rPr>
              <w:t xml:space="preserve"> </w:t>
            </w:r>
          </w:p>
          <w:p w14:paraId="29F89F0B" w14:textId="77777777" w:rsidR="00456176" w:rsidRPr="00495858" w:rsidRDefault="008B1CD1">
            <w:pPr>
              <w:numPr>
                <w:ilvl w:val="0"/>
                <w:numId w:val="9"/>
              </w:numPr>
              <w:spacing w:after="0" w:line="240" w:lineRule="auto"/>
              <w:rPr>
                <w:rFonts w:asciiTheme="majorHAnsi" w:hAnsiTheme="majorHAnsi" w:cstheme="majorHAnsi"/>
              </w:rPr>
            </w:pPr>
            <w:r w:rsidRPr="00495858">
              <w:rPr>
                <w:rFonts w:asciiTheme="majorHAnsi" w:hAnsiTheme="majorHAnsi" w:cstheme="majorHAnsi"/>
              </w:rPr>
              <w:t>Missouri Coalition Against Domestic and Sexual Violence for information on latest Missouri laws 1-888-666-1911 or</w:t>
            </w:r>
            <w:hyperlink r:id="rId38">
              <w:r w:rsidRPr="00495858">
                <w:rPr>
                  <w:rFonts w:asciiTheme="majorHAnsi" w:hAnsiTheme="majorHAnsi" w:cstheme="majorHAnsi"/>
                  <w:u w:val="single"/>
                </w:rPr>
                <w:t xml:space="preserve"> www.mocadsv.org</w:t>
              </w:r>
            </w:hyperlink>
          </w:p>
        </w:tc>
      </w:tr>
    </w:tbl>
    <w:p w14:paraId="385BC37E" w14:textId="77777777" w:rsidR="00456176" w:rsidRPr="00495858" w:rsidRDefault="00456176">
      <w:pPr>
        <w:spacing w:after="0" w:line="276" w:lineRule="auto"/>
        <w:rPr>
          <w:rFonts w:asciiTheme="majorHAnsi" w:hAnsiTheme="majorHAnsi" w:cstheme="majorHAnsi"/>
        </w:rPr>
      </w:pPr>
    </w:p>
    <w:p w14:paraId="3367940A" w14:textId="156B7E47" w:rsidR="000C0682" w:rsidRDefault="000C0682">
      <w:pPr>
        <w:rPr>
          <w:rFonts w:asciiTheme="majorHAnsi" w:hAnsiTheme="majorHAnsi" w:cstheme="majorHAnsi"/>
          <w:b/>
        </w:rPr>
      </w:pPr>
    </w:p>
    <w:p w14:paraId="57D813AD" w14:textId="77777777" w:rsidR="000C0682" w:rsidRDefault="000C0682">
      <w:pPr>
        <w:rPr>
          <w:rFonts w:asciiTheme="majorHAnsi" w:hAnsiTheme="majorHAnsi" w:cstheme="majorHAnsi"/>
          <w:b/>
        </w:rPr>
      </w:pPr>
      <w:r>
        <w:rPr>
          <w:rFonts w:asciiTheme="majorHAnsi" w:hAnsiTheme="majorHAnsi" w:cstheme="majorHAnsi"/>
          <w:b/>
        </w:rPr>
        <w:br w:type="page"/>
      </w:r>
    </w:p>
    <w:p w14:paraId="364BAF11" w14:textId="4A96443E" w:rsidR="000C0682" w:rsidRPr="000C0682" w:rsidRDefault="000C0682" w:rsidP="000C0682">
      <w:pPr>
        <w:keepNext/>
        <w:keepLines/>
        <w:spacing w:before="960" w:after="480" w:line="276" w:lineRule="auto"/>
        <w:contextualSpacing/>
        <w:jc w:val="center"/>
        <w:outlineLvl w:val="0"/>
        <w:rPr>
          <w:rFonts w:asciiTheme="majorHAnsi" w:hAnsiTheme="majorHAnsi" w:cstheme="majorHAnsi"/>
          <w:b/>
          <w:bCs/>
          <w:sz w:val="32"/>
          <w:szCs w:val="32"/>
          <w:lang w:val="en-US" w:eastAsia="ja-JP"/>
        </w:rPr>
      </w:pPr>
      <w:bookmarkStart w:id="2" w:name="Acknowledgement"/>
      <w:r w:rsidRPr="000C0682">
        <w:rPr>
          <w:rFonts w:asciiTheme="majorHAnsi" w:hAnsiTheme="majorHAnsi" w:cstheme="majorHAnsi"/>
          <w:b/>
          <w:bCs/>
          <w:sz w:val="32"/>
          <w:szCs w:val="32"/>
          <w:lang w:val="en-US" w:eastAsia="ja-JP"/>
        </w:rPr>
        <w:lastRenderedPageBreak/>
        <w:t>Emergency Transfer Policy</w:t>
      </w:r>
    </w:p>
    <w:p w14:paraId="1087F1D3" w14:textId="3748EE4C" w:rsidR="000C0682" w:rsidRDefault="000C0682" w:rsidP="000C0682">
      <w:pPr>
        <w:keepNext/>
        <w:keepLines/>
        <w:spacing w:before="480" w:after="480" w:line="276" w:lineRule="auto"/>
        <w:contextualSpacing/>
        <w:jc w:val="center"/>
        <w:outlineLvl w:val="0"/>
        <w:rPr>
          <w:rFonts w:asciiTheme="majorHAnsi" w:hAnsiTheme="majorHAnsi" w:cstheme="majorHAnsi"/>
          <w:sz w:val="28"/>
          <w:szCs w:val="28"/>
          <w:lang w:val="en-US" w:eastAsia="ja-JP"/>
        </w:rPr>
      </w:pPr>
      <w:r w:rsidRPr="000C0682">
        <w:rPr>
          <w:rFonts w:asciiTheme="majorHAnsi" w:hAnsiTheme="majorHAnsi" w:cstheme="majorHAnsi"/>
          <w:sz w:val="28"/>
          <w:szCs w:val="28"/>
          <w:lang w:val="en-US" w:eastAsia="ja-JP"/>
        </w:rPr>
        <w:t>Acknowledgement of Receipt and Understanding</w:t>
      </w:r>
      <w:bookmarkEnd w:id="2"/>
    </w:p>
    <w:p w14:paraId="03EAAF8E" w14:textId="5D5D9B2C" w:rsidR="00446325" w:rsidRDefault="00446325" w:rsidP="000C0682">
      <w:pPr>
        <w:keepNext/>
        <w:keepLines/>
        <w:spacing w:before="480" w:after="480" w:line="276" w:lineRule="auto"/>
        <w:contextualSpacing/>
        <w:jc w:val="center"/>
        <w:outlineLvl w:val="0"/>
        <w:rPr>
          <w:rFonts w:asciiTheme="majorHAnsi" w:hAnsiTheme="majorHAnsi" w:cstheme="majorHAnsi"/>
          <w:sz w:val="28"/>
          <w:szCs w:val="28"/>
          <w:lang w:val="en-US" w:eastAsia="ja-JP"/>
        </w:rPr>
      </w:pPr>
    </w:p>
    <w:p w14:paraId="6B16D6DA" w14:textId="77777777" w:rsidR="00446325" w:rsidRPr="000C0682" w:rsidRDefault="00446325" w:rsidP="000C0682">
      <w:pPr>
        <w:keepNext/>
        <w:keepLines/>
        <w:spacing w:before="480" w:after="480" w:line="276" w:lineRule="auto"/>
        <w:contextualSpacing/>
        <w:jc w:val="center"/>
        <w:outlineLvl w:val="0"/>
        <w:rPr>
          <w:rFonts w:asciiTheme="majorHAnsi" w:hAnsiTheme="majorHAnsi" w:cstheme="majorHAnsi"/>
          <w:sz w:val="28"/>
          <w:szCs w:val="28"/>
          <w:lang w:val="en-US" w:eastAsia="ja-JP"/>
        </w:rPr>
      </w:pPr>
    </w:p>
    <w:p w14:paraId="4A54EC8A" w14:textId="28D79C5B" w:rsidR="000C0682" w:rsidRPr="000C0682" w:rsidRDefault="000C0682" w:rsidP="000C0682">
      <w:pPr>
        <w:spacing w:after="0" w:line="240" w:lineRule="auto"/>
        <w:rPr>
          <w:rFonts w:asciiTheme="majorHAnsi" w:hAnsiTheme="majorHAnsi" w:cstheme="majorHAnsi"/>
          <w:sz w:val="18"/>
          <w:szCs w:val="18"/>
          <w:lang w:val="en-US" w:eastAsia="ja-JP"/>
        </w:rPr>
      </w:pPr>
      <w:r w:rsidRPr="000C0682">
        <w:rPr>
          <w:rFonts w:asciiTheme="majorHAnsi" w:hAnsiTheme="majorHAnsi" w:cstheme="majorHAnsi"/>
          <w:lang w:val="en-US" w:eastAsia="ja-JP"/>
        </w:rPr>
        <w:t>I/ We,</w:t>
      </w:r>
      <w:r>
        <w:rPr>
          <w:rFonts w:asciiTheme="majorHAnsi" w:hAnsiTheme="majorHAnsi" w:cstheme="majorHAnsi"/>
          <w:lang w:val="en-US" w:eastAsia="ja-JP"/>
        </w:rPr>
        <w:t>_</w:t>
      </w:r>
      <w:r w:rsidRPr="000C0682">
        <w:rPr>
          <w:rFonts w:asciiTheme="majorHAnsi" w:hAnsiTheme="majorHAnsi" w:cstheme="majorHAnsi"/>
          <w:lang w:val="en-US" w:eastAsia="ja-JP"/>
        </w:rPr>
        <w:t xml:space="preserve">__________________________________________________________________ hereby </w:t>
      </w:r>
      <w:r w:rsidRPr="000C0682">
        <w:rPr>
          <w:rFonts w:asciiTheme="majorHAnsi" w:hAnsiTheme="majorHAnsi" w:cstheme="majorHAnsi"/>
          <w:lang w:val="en-US" w:eastAsia="ja-JP"/>
        </w:rPr>
        <w:tab/>
        <w:t xml:space="preserve">  </w:t>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sz w:val="18"/>
          <w:szCs w:val="18"/>
          <w:lang w:val="en-US" w:eastAsia="ja-JP"/>
        </w:rPr>
        <w:t>(Print First and Last Name of each adult in household)</w:t>
      </w:r>
    </w:p>
    <w:p w14:paraId="37034F83"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acknowledge that I/we received a copy of the CoC MO 604 Emergency Transfer Policy and understand my rights should I/we ever need to request an emergency transfer while receiving services from _______________________________________________.</w:t>
      </w:r>
    </w:p>
    <w:p w14:paraId="150E2537"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ab/>
        <w:t xml:space="preserve">        </w:t>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sz w:val="18"/>
          <w:szCs w:val="18"/>
          <w:lang w:val="en-US" w:eastAsia="ja-JP"/>
        </w:rPr>
        <w:t>(Print Name of Agency)</w:t>
      </w:r>
    </w:p>
    <w:p w14:paraId="5AB6738A" w14:textId="77777777" w:rsidR="000C0682" w:rsidRPr="000C0682" w:rsidRDefault="000C0682" w:rsidP="000C0682">
      <w:pPr>
        <w:spacing w:before="240" w:after="200" w:line="276" w:lineRule="auto"/>
        <w:rPr>
          <w:rFonts w:asciiTheme="majorHAnsi" w:hAnsiTheme="majorHAnsi" w:cstheme="majorHAnsi"/>
          <w:lang w:val="en-US" w:eastAsia="ja-JP"/>
        </w:rPr>
      </w:pPr>
      <w:r w:rsidRPr="000C0682">
        <w:rPr>
          <w:rFonts w:asciiTheme="majorHAnsi" w:hAnsiTheme="majorHAnsi" w:cstheme="majorHAnsi"/>
          <w:lang w:val="en-US" w:eastAsia="ja-JP"/>
        </w:rPr>
        <w:t xml:space="preserve">I/We further understand that the Emergency Transfer Policy may be revised or updated from time to time and that I/we have a continued right to receive updated copies of the Emergency Transfer Policy as they occur. </w:t>
      </w:r>
    </w:p>
    <w:p w14:paraId="247B56B1" w14:textId="77777777" w:rsidR="000C0682" w:rsidRPr="000C0682" w:rsidRDefault="000C0682" w:rsidP="000C0682">
      <w:pPr>
        <w:spacing w:before="240" w:after="200" w:line="276" w:lineRule="auto"/>
        <w:rPr>
          <w:rFonts w:asciiTheme="majorHAnsi" w:hAnsiTheme="majorHAnsi" w:cstheme="majorHAnsi"/>
          <w:lang w:val="en-US" w:eastAsia="ja-JP"/>
        </w:rPr>
      </w:pPr>
      <w:r w:rsidRPr="000C0682">
        <w:rPr>
          <w:rFonts w:asciiTheme="majorHAnsi" w:hAnsiTheme="majorHAnsi" w:cstheme="majorHAnsi"/>
          <w:lang w:val="en-US" w:eastAsia="ja-JP"/>
        </w:rPr>
        <w:t>In addition, I/we understand that should I/we feel as though my rights to an Emergency Transfer are being violated by the agency listed above, I/we have the right to contact the Greater Kansas City Coalition to End Homelessness (816-924-7997) to ensure my/our rights are being upheld.</w:t>
      </w:r>
    </w:p>
    <w:tbl>
      <w:tblPr>
        <w:tblpPr w:leftFromText="180" w:rightFromText="180" w:vertAnchor="text" w:horzAnchor="margin" w:tblpY="348"/>
        <w:tblW w:w="5000" w:type="pct"/>
        <w:tblCellMar>
          <w:left w:w="0" w:type="dxa"/>
          <w:right w:w="0" w:type="dxa"/>
        </w:tblCellMar>
        <w:tblLook w:val="04A0" w:firstRow="1" w:lastRow="0" w:firstColumn="1" w:lastColumn="0" w:noHBand="0" w:noVBand="1"/>
        <w:tblDescription w:val="Signature table"/>
      </w:tblPr>
      <w:tblGrid>
        <w:gridCol w:w="4680"/>
        <w:gridCol w:w="4680"/>
      </w:tblGrid>
      <w:tr w:rsidR="000C0682" w:rsidRPr="000C0682" w14:paraId="79379358" w14:textId="77777777" w:rsidTr="00DA502B">
        <w:trPr>
          <w:trHeight w:val="873"/>
        </w:trPr>
        <w:tc>
          <w:tcPr>
            <w:tcW w:w="2500" w:type="pct"/>
            <w:tcBorders>
              <w:bottom w:val="single" w:sz="4" w:space="0" w:color="auto"/>
            </w:tcBorders>
            <w:vAlign w:val="bottom"/>
          </w:tcPr>
          <w:p w14:paraId="2AB98ACF" w14:textId="77777777" w:rsidR="000C0682" w:rsidRPr="000C0682" w:rsidRDefault="000C0682" w:rsidP="000C0682">
            <w:pPr>
              <w:spacing w:after="0" w:line="240" w:lineRule="auto"/>
              <w:rPr>
                <w:rFonts w:asciiTheme="majorHAnsi" w:hAnsiTheme="majorHAnsi" w:cstheme="majorHAnsi"/>
                <w:sz w:val="22"/>
                <w:szCs w:val="22"/>
                <w:lang w:val="en-US" w:eastAsia="ja-JP"/>
              </w:rPr>
            </w:pPr>
          </w:p>
        </w:tc>
        <w:tc>
          <w:tcPr>
            <w:tcW w:w="2500" w:type="pct"/>
            <w:tcBorders>
              <w:bottom w:val="single" w:sz="4" w:space="0" w:color="auto"/>
            </w:tcBorders>
          </w:tcPr>
          <w:p w14:paraId="2B0EFE1E" w14:textId="77777777" w:rsidR="000C0682" w:rsidRPr="000C0682" w:rsidRDefault="000C0682" w:rsidP="000C0682">
            <w:pPr>
              <w:spacing w:after="0" w:line="240" w:lineRule="auto"/>
              <w:rPr>
                <w:rFonts w:asciiTheme="majorHAnsi" w:hAnsiTheme="majorHAnsi" w:cstheme="majorHAnsi"/>
                <w:sz w:val="22"/>
                <w:szCs w:val="22"/>
                <w:lang w:val="en-US" w:eastAsia="ja-JP"/>
              </w:rPr>
            </w:pPr>
          </w:p>
        </w:tc>
      </w:tr>
      <w:tr w:rsidR="000C0682" w:rsidRPr="000C0682" w14:paraId="64C41E36" w14:textId="77777777" w:rsidTr="00DA502B">
        <w:tc>
          <w:tcPr>
            <w:tcW w:w="2500" w:type="pct"/>
            <w:tcBorders>
              <w:top w:val="single" w:sz="4" w:space="0" w:color="auto"/>
            </w:tcBorders>
            <w:vAlign w:val="bottom"/>
          </w:tcPr>
          <w:p w14:paraId="641C9DFD"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Printed Name</w:t>
            </w:r>
          </w:p>
        </w:tc>
        <w:tc>
          <w:tcPr>
            <w:tcW w:w="2500" w:type="pct"/>
            <w:tcBorders>
              <w:top w:val="single" w:sz="4" w:space="0" w:color="auto"/>
            </w:tcBorders>
            <w:vAlign w:val="bottom"/>
          </w:tcPr>
          <w:p w14:paraId="38E5D90A"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Printed Name (If Applicable)</w:t>
            </w:r>
          </w:p>
        </w:tc>
      </w:tr>
      <w:tr w:rsidR="000C0682" w:rsidRPr="000C0682" w14:paraId="405BAFF7" w14:textId="77777777" w:rsidTr="00DA502B">
        <w:tc>
          <w:tcPr>
            <w:tcW w:w="2500" w:type="pct"/>
            <w:vAlign w:val="bottom"/>
          </w:tcPr>
          <w:p w14:paraId="52C7E5B1" w14:textId="77777777" w:rsidR="000C0682" w:rsidRPr="000C0682" w:rsidRDefault="000C0682" w:rsidP="000C0682">
            <w:pPr>
              <w:spacing w:after="0" w:line="240" w:lineRule="auto"/>
              <w:rPr>
                <w:rFonts w:asciiTheme="majorHAnsi" w:hAnsiTheme="majorHAnsi" w:cstheme="majorHAnsi"/>
                <w:lang w:val="en-US" w:eastAsia="ja-JP"/>
              </w:rPr>
            </w:pPr>
          </w:p>
        </w:tc>
        <w:tc>
          <w:tcPr>
            <w:tcW w:w="2500" w:type="pct"/>
            <w:vAlign w:val="bottom"/>
          </w:tcPr>
          <w:p w14:paraId="59C39C9A" w14:textId="77777777" w:rsidR="000C0682" w:rsidRPr="000C0682" w:rsidRDefault="000C0682" w:rsidP="000C0682">
            <w:pPr>
              <w:spacing w:after="0" w:line="240" w:lineRule="auto"/>
              <w:rPr>
                <w:rFonts w:asciiTheme="majorHAnsi" w:hAnsiTheme="majorHAnsi" w:cstheme="majorHAnsi"/>
                <w:lang w:val="en-US" w:eastAsia="ja-JP"/>
              </w:rPr>
            </w:pPr>
          </w:p>
        </w:tc>
      </w:tr>
      <w:tr w:rsidR="000C0682" w:rsidRPr="000C0682" w14:paraId="2504008C" w14:textId="77777777" w:rsidTr="00DA502B">
        <w:tc>
          <w:tcPr>
            <w:tcW w:w="2500" w:type="pct"/>
            <w:tcBorders>
              <w:bottom w:val="single" w:sz="4" w:space="0" w:color="auto"/>
            </w:tcBorders>
            <w:vAlign w:val="bottom"/>
          </w:tcPr>
          <w:p w14:paraId="187A5F6A" w14:textId="77777777" w:rsidR="000C0682" w:rsidRPr="000C0682" w:rsidRDefault="000C0682" w:rsidP="000C0682">
            <w:pPr>
              <w:spacing w:after="0" w:line="240" w:lineRule="auto"/>
              <w:rPr>
                <w:rFonts w:asciiTheme="majorHAnsi" w:hAnsiTheme="majorHAnsi" w:cstheme="majorHAnsi"/>
                <w:lang w:val="en-US" w:eastAsia="ja-JP"/>
              </w:rPr>
            </w:pPr>
          </w:p>
        </w:tc>
        <w:tc>
          <w:tcPr>
            <w:tcW w:w="2500" w:type="pct"/>
            <w:tcBorders>
              <w:bottom w:val="single" w:sz="4" w:space="0" w:color="auto"/>
            </w:tcBorders>
            <w:vAlign w:val="bottom"/>
          </w:tcPr>
          <w:p w14:paraId="29AB2054" w14:textId="77777777" w:rsidR="000C0682" w:rsidRPr="000C0682" w:rsidRDefault="000C0682" w:rsidP="000C0682">
            <w:pPr>
              <w:spacing w:after="0" w:line="240" w:lineRule="auto"/>
              <w:rPr>
                <w:rFonts w:asciiTheme="majorHAnsi" w:hAnsiTheme="majorHAnsi" w:cstheme="majorHAnsi"/>
                <w:lang w:val="en-US" w:eastAsia="ja-JP"/>
              </w:rPr>
            </w:pPr>
          </w:p>
        </w:tc>
      </w:tr>
      <w:tr w:rsidR="000C0682" w:rsidRPr="000C0682" w14:paraId="2AB5A7DD" w14:textId="77777777" w:rsidTr="00DA502B">
        <w:tc>
          <w:tcPr>
            <w:tcW w:w="2500" w:type="pct"/>
            <w:tcBorders>
              <w:bottom w:val="single" w:sz="4" w:space="0" w:color="auto"/>
            </w:tcBorders>
            <w:vAlign w:val="bottom"/>
          </w:tcPr>
          <w:p w14:paraId="2595C005"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 xml:space="preserve">Signature </w:t>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lang w:val="en-US" w:eastAsia="ja-JP"/>
              </w:rPr>
              <w:tab/>
            </w:r>
            <w:r w:rsidRPr="000C0682">
              <w:rPr>
                <w:rFonts w:asciiTheme="majorHAnsi" w:hAnsiTheme="majorHAnsi" w:cstheme="majorHAnsi"/>
                <w:lang w:val="en-US" w:eastAsia="ja-JP"/>
              </w:rPr>
              <w:tab/>
              <w:t>Date</w:t>
            </w:r>
          </w:p>
          <w:p w14:paraId="7CF44C64" w14:textId="77777777" w:rsidR="000C0682" w:rsidRPr="000C0682" w:rsidRDefault="000C0682" w:rsidP="000C0682">
            <w:pPr>
              <w:spacing w:after="200" w:line="276" w:lineRule="auto"/>
              <w:rPr>
                <w:rFonts w:asciiTheme="majorHAnsi" w:hAnsiTheme="majorHAnsi" w:cstheme="majorHAnsi"/>
                <w:lang w:val="en-US" w:eastAsia="ja-JP"/>
              </w:rPr>
            </w:pPr>
          </w:p>
        </w:tc>
        <w:tc>
          <w:tcPr>
            <w:tcW w:w="2500" w:type="pct"/>
          </w:tcPr>
          <w:p w14:paraId="43238A98"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Signature &amp; Date (If Applicable)</w:t>
            </w:r>
          </w:p>
          <w:p w14:paraId="4588C335" w14:textId="77777777" w:rsidR="000C0682" w:rsidRPr="000C0682" w:rsidRDefault="000C0682" w:rsidP="000C0682">
            <w:pPr>
              <w:spacing w:after="0" w:line="240" w:lineRule="auto"/>
              <w:rPr>
                <w:rFonts w:asciiTheme="majorHAnsi" w:hAnsiTheme="majorHAnsi" w:cstheme="majorHAnsi"/>
                <w:lang w:val="en-US" w:eastAsia="ja-JP"/>
              </w:rPr>
            </w:pPr>
          </w:p>
        </w:tc>
      </w:tr>
      <w:tr w:rsidR="000C0682" w:rsidRPr="000C0682" w14:paraId="203613B5" w14:textId="77777777" w:rsidTr="00DA502B">
        <w:tc>
          <w:tcPr>
            <w:tcW w:w="2500" w:type="pct"/>
            <w:tcBorders>
              <w:bottom w:val="single" w:sz="4" w:space="0" w:color="auto"/>
            </w:tcBorders>
            <w:vAlign w:val="bottom"/>
          </w:tcPr>
          <w:p w14:paraId="15F59A6F"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Agency Staff Member Printed Name</w:t>
            </w:r>
          </w:p>
          <w:p w14:paraId="0A32634D" w14:textId="77777777" w:rsidR="000C0682" w:rsidRPr="000C0682" w:rsidRDefault="000C0682" w:rsidP="000C0682">
            <w:pPr>
              <w:spacing w:after="200" w:line="276" w:lineRule="auto"/>
              <w:rPr>
                <w:rFonts w:asciiTheme="majorHAnsi" w:hAnsiTheme="majorHAnsi" w:cstheme="majorHAnsi"/>
                <w:lang w:val="en-US" w:eastAsia="ja-JP"/>
              </w:rPr>
            </w:pPr>
          </w:p>
        </w:tc>
        <w:tc>
          <w:tcPr>
            <w:tcW w:w="2500" w:type="pct"/>
          </w:tcPr>
          <w:p w14:paraId="4A1845AE" w14:textId="77777777" w:rsidR="000C0682" w:rsidRPr="000C0682" w:rsidRDefault="000C0682" w:rsidP="000C0682">
            <w:pPr>
              <w:spacing w:after="0" w:line="240" w:lineRule="auto"/>
              <w:rPr>
                <w:rFonts w:asciiTheme="majorHAnsi" w:hAnsiTheme="majorHAnsi" w:cstheme="majorHAnsi"/>
                <w:lang w:val="en-US" w:eastAsia="ja-JP"/>
              </w:rPr>
            </w:pPr>
          </w:p>
        </w:tc>
      </w:tr>
      <w:tr w:rsidR="000C0682" w:rsidRPr="000C0682" w14:paraId="0B313B01" w14:textId="77777777" w:rsidTr="00DA502B">
        <w:tc>
          <w:tcPr>
            <w:tcW w:w="2500" w:type="pct"/>
            <w:tcBorders>
              <w:top w:val="single" w:sz="4" w:space="0" w:color="auto"/>
            </w:tcBorders>
            <w:vAlign w:val="bottom"/>
          </w:tcPr>
          <w:p w14:paraId="559EC505" w14:textId="77777777" w:rsidR="000C0682" w:rsidRPr="000C0682" w:rsidRDefault="000C0682" w:rsidP="000C0682">
            <w:pPr>
              <w:spacing w:after="0" w:line="240" w:lineRule="auto"/>
              <w:rPr>
                <w:rFonts w:asciiTheme="majorHAnsi" w:hAnsiTheme="majorHAnsi" w:cstheme="majorHAnsi"/>
                <w:lang w:val="en-US" w:eastAsia="ja-JP"/>
              </w:rPr>
            </w:pPr>
            <w:r w:rsidRPr="000C0682">
              <w:rPr>
                <w:rFonts w:asciiTheme="majorHAnsi" w:hAnsiTheme="majorHAnsi" w:cstheme="majorHAnsi"/>
                <w:lang w:val="en-US" w:eastAsia="ja-JP"/>
              </w:rPr>
              <w:t>Agency Staff Member Signature</w:t>
            </w:r>
            <w:r w:rsidRPr="000C0682">
              <w:rPr>
                <w:rFonts w:asciiTheme="majorHAnsi" w:hAnsiTheme="majorHAnsi" w:cstheme="majorHAnsi"/>
                <w:lang w:val="en-US" w:eastAsia="ja-JP"/>
              </w:rPr>
              <w:tab/>
              <w:t>Date</w:t>
            </w:r>
          </w:p>
          <w:p w14:paraId="46F9287B" w14:textId="77777777" w:rsidR="000C0682" w:rsidRPr="000C0682" w:rsidRDefault="000C0682" w:rsidP="000C0682">
            <w:pPr>
              <w:spacing w:after="200" w:line="276" w:lineRule="auto"/>
              <w:rPr>
                <w:rFonts w:asciiTheme="majorHAnsi" w:hAnsiTheme="majorHAnsi" w:cstheme="majorHAnsi"/>
                <w:lang w:val="en-US" w:eastAsia="ja-JP"/>
              </w:rPr>
            </w:pPr>
          </w:p>
          <w:p w14:paraId="5F92E474" w14:textId="77777777" w:rsidR="000C0682" w:rsidRPr="000C0682" w:rsidRDefault="000C0682" w:rsidP="000C0682">
            <w:pPr>
              <w:spacing w:after="200" w:line="276" w:lineRule="auto"/>
              <w:rPr>
                <w:rFonts w:asciiTheme="majorHAnsi" w:hAnsiTheme="majorHAnsi" w:cstheme="majorHAnsi"/>
                <w:lang w:val="en-US" w:eastAsia="ja-JP"/>
              </w:rPr>
            </w:pPr>
          </w:p>
        </w:tc>
        <w:tc>
          <w:tcPr>
            <w:tcW w:w="2500" w:type="pct"/>
          </w:tcPr>
          <w:p w14:paraId="215313F4" w14:textId="77777777" w:rsidR="000C0682" w:rsidRPr="000C0682" w:rsidRDefault="000C0682" w:rsidP="000C0682">
            <w:pPr>
              <w:spacing w:after="0" w:line="240" w:lineRule="auto"/>
              <w:rPr>
                <w:rFonts w:asciiTheme="majorHAnsi" w:hAnsiTheme="majorHAnsi" w:cstheme="majorHAnsi"/>
                <w:lang w:val="en-US" w:eastAsia="ja-JP"/>
              </w:rPr>
            </w:pPr>
          </w:p>
        </w:tc>
      </w:tr>
    </w:tbl>
    <w:p w14:paraId="7AB15426" w14:textId="77777777" w:rsidR="000C0682" w:rsidRPr="000C0682" w:rsidRDefault="000C0682" w:rsidP="000C0682">
      <w:pPr>
        <w:spacing w:after="200" w:line="276" w:lineRule="auto"/>
        <w:rPr>
          <w:rFonts w:asciiTheme="majorHAnsi" w:hAnsiTheme="majorHAnsi" w:cstheme="majorHAnsi"/>
          <w:sz w:val="22"/>
          <w:szCs w:val="22"/>
          <w:lang w:val="en-US" w:eastAsia="ja-JP"/>
        </w:rPr>
      </w:pPr>
    </w:p>
    <w:p w14:paraId="7FF63E3F" w14:textId="77777777" w:rsidR="000C0682" w:rsidRPr="000C0682" w:rsidRDefault="000C0682" w:rsidP="000C0682">
      <w:pPr>
        <w:spacing w:after="200" w:line="276" w:lineRule="auto"/>
        <w:rPr>
          <w:rFonts w:asciiTheme="majorHAnsi" w:hAnsiTheme="majorHAnsi" w:cstheme="majorHAnsi"/>
          <w:sz w:val="22"/>
          <w:szCs w:val="22"/>
          <w:lang w:val="en-US" w:eastAsia="ja-JP"/>
        </w:rPr>
      </w:pPr>
    </w:p>
    <w:p w14:paraId="70A56DA0" w14:textId="0EDD0EB6" w:rsidR="000C0682" w:rsidRDefault="000C0682">
      <w:pPr>
        <w:rPr>
          <w:rFonts w:asciiTheme="majorHAnsi" w:hAnsiTheme="majorHAnsi" w:cstheme="majorHAnsi"/>
          <w:b/>
        </w:rPr>
      </w:pPr>
    </w:p>
    <w:p w14:paraId="273E95A3" w14:textId="55E07FB4" w:rsidR="006D1177" w:rsidRPr="00E003DF" w:rsidRDefault="00E003DF" w:rsidP="006D1177">
      <w:pPr>
        <w:rPr>
          <w:rFonts w:asciiTheme="majorHAnsi" w:hAnsiTheme="majorHAnsi" w:cstheme="majorHAnsi"/>
          <w:b/>
        </w:rPr>
      </w:pPr>
      <w:bookmarkStart w:id="3" w:name="Request"/>
      <w:bookmarkStart w:id="4" w:name="Lease"/>
      <w:r w:rsidRPr="006D1177">
        <w:rPr>
          <w:noProof/>
        </w:rPr>
        <w:lastRenderedPageBreak/>
        <w:drawing>
          <wp:anchor distT="0" distB="0" distL="114300" distR="114300" simplePos="0" relativeHeight="251658240" behindDoc="0" locked="0" layoutInCell="1" allowOverlap="1" wp14:anchorId="43C58DFA" wp14:editId="4D055D37">
            <wp:simplePos x="0" y="0"/>
            <wp:positionH relativeFrom="margin">
              <wp:posOffset>-476250</wp:posOffset>
            </wp:positionH>
            <wp:positionV relativeFrom="margin">
              <wp:posOffset>35864</wp:posOffset>
            </wp:positionV>
            <wp:extent cx="6896100" cy="9134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96100" cy="9134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0C0682">
        <w:rPr>
          <w:rFonts w:asciiTheme="majorHAnsi" w:hAnsiTheme="majorHAnsi" w:cstheme="majorHAnsi"/>
          <w:b/>
        </w:rPr>
        <w:br w:type="page"/>
      </w:r>
    </w:p>
    <w:bookmarkEnd w:id="4"/>
    <w:p w14:paraId="4190E733" w14:textId="77777777" w:rsidR="00446325" w:rsidRPr="00446325" w:rsidRDefault="00446325" w:rsidP="00446325">
      <w:pPr>
        <w:tabs>
          <w:tab w:val="left" w:pos="-720"/>
        </w:tabs>
        <w:suppressAutoHyphens/>
        <w:spacing w:after="0" w:line="240" w:lineRule="auto"/>
        <w:ind w:left="720" w:right="720"/>
        <w:jc w:val="center"/>
        <w:rPr>
          <w:rFonts w:ascii="Calibri" w:hAnsi="Calibri" w:cs="Calibri"/>
          <w:b/>
          <w:bCs/>
          <w:szCs w:val="20"/>
          <w:lang w:val="en-US"/>
        </w:rPr>
      </w:pPr>
      <w:r w:rsidRPr="00446325">
        <w:rPr>
          <w:rFonts w:ascii="Calibri" w:hAnsi="Calibri" w:cs="Calibri"/>
          <w:b/>
          <w:bCs/>
          <w:szCs w:val="20"/>
          <w:lang w:val="en-US"/>
        </w:rPr>
        <w:lastRenderedPageBreak/>
        <w:t>Greater Kansas City Coalition to End Homelessness Continuum of Care</w:t>
      </w:r>
    </w:p>
    <w:p w14:paraId="6F02592E" w14:textId="77777777" w:rsidR="00446325" w:rsidRPr="00446325" w:rsidRDefault="00446325" w:rsidP="00446325">
      <w:pPr>
        <w:tabs>
          <w:tab w:val="center" w:pos="4680"/>
          <w:tab w:val="right" w:pos="9360"/>
        </w:tabs>
        <w:spacing w:after="0" w:line="240" w:lineRule="auto"/>
        <w:jc w:val="center"/>
        <w:rPr>
          <w:rFonts w:ascii="Calibri" w:hAnsi="Calibri" w:cs="Calibri"/>
          <w:lang w:val="en-US"/>
        </w:rPr>
      </w:pPr>
      <w:r w:rsidRPr="00446325">
        <w:rPr>
          <w:rFonts w:ascii="Calibri" w:hAnsi="Calibri" w:cs="Calibri"/>
          <w:b/>
          <w:bCs/>
          <w:szCs w:val="20"/>
          <w:lang w:val="en-US"/>
        </w:rPr>
        <w:t>Emergency Transfer Policy Lease Addendum</w:t>
      </w:r>
    </w:p>
    <w:p w14:paraId="482428C1" w14:textId="77777777" w:rsidR="00446325" w:rsidRPr="00446325" w:rsidRDefault="00446325" w:rsidP="00446325">
      <w:pPr>
        <w:tabs>
          <w:tab w:val="left" w:pos="-720"/>
        </w:tabs>
        <w:suppressAutoHyphens/>
        <w:spacing w:after="0" w:line="240" w:lineRule="auto"/>
        <w:ind w:left="720" w:right="720"/>
        <w:jc w:val="center"/>
        <w:rPr>
          <w:rFonts w:ascii="Calibri" w:hAnsi="Calibri" w:cs="Calibri"/>
          <w:b/>
          <w:bCs/>
          <w:szCs w:val="20"/>
          <w:lang w:val="en-US"/>
        </w:rPr>
      </w:pPr>
    </w:p>
    <w:tbl>
      <w:tblPr>
        <w:tblW w:w="5000" w:type="pct"/>
        <w:jc w:val="center"/>
        <w:tblCellMar>
          <w:left w:w="120" w:type="dxa"/>
          <w:right w:w="120" w:type="dxa"/>
        </w:tblCellMar>
        <w:tblLook w:val="04A0" w:firstRow="1" w:lastRow="0" w:firstColumn="1" w:lastColumn="0" w:noHBand="0" w:noVBand="1"/>
      </w:tblPr>
      <w:tblGrid>
        <w:gridCol w:w="4297"/>
        <w:gridCol w:w="2133"/>
        <w:gridCol w:w="2884"/>
      </w:tblGrid>
      <w:tr w:rsidR="00446325" w:rsidRPr="00446325" w14:paraId="2C39728A" w14:textId="77777777" w:rsidTr="00DA502B">
        <w:trPr>
          <w:trHeight w:val="1665"/>
          <w:jc w:val="center"/>
        </w:trPr>
        <w:tc>
          <w:tcPr>
            <w:tcW w:w="2307" w:type="pct"/>
            <w:tcBorders>
              <w:top w:val="double" w:sz="6" w:space="0" w:color="auto"/>
              <w:left w:val="double" w:sz="6" w:space="0" w:color="auto"/>
              <w:bottom w:val="double" w:sz="6" w:space="0" w:color="auto"/>
              <w:right w:val="nil"/>
            </w:tcBorders>
          </w:tcPr>
          <w:p w14:paraId="2E3C5572"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before="90" w:after="0" w:line="240" w:lineRule="auto"/>
              <w:rPr>
                <w:rFonts w:ascii="Calibri" w:hAnsi="Calibri" w:cs="Calibri"/>
                <w:smallCaps/>
                <w:lang w:val="en-US"/>
              </w:rPr>
            </w:pPr>
            <w:r w:rsidRPr="00446325">
              <w:rPr>
                <w:rFonts w:ascii="Calibri" w:hAnsi="Calibri" w:cs="Calibri"/>
                <w:smallCaps/>
                <w:lang w:val="en-US"/>
              </w:rPr>
              <w:t>TENANT and/or HOUSING PROGRAM (HP)</w:t>
            </w:r>
          </w:p>
          <w:p w14:paraId="5BA6CE61"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after="54" w:line="240" w:lineRule="auto"/>
              <w:rPr>
                <w:rFonts w:ascii="Calibri" w:hAnsi="Calibri" w:cs="Calibri"/>
                <w:smallCaps/>
                <w:lang w:val="en-US"/>
              </w:rPr>
            </w:pPr>
          </w:p>
        </w:tc>
        <w:tc>
          <w:tcPr>
            <w:tcW w:w="1145" w:type="pct"/>
            <w:tcBorders>
              <w:top w:val="double" w:sz="6" w:space="0" w:color="auto"/>
              <w:left w:val="single" w:sz="8" w:space="0" w:color="auto"/>
              <w:bottom w:val="double" w:sz="6" w:space="0" w:color="auto"/>
              <w:right w:val="nil"/>
            </w:tcBorders>
            <w:hideMark/>
          </w:tcPr>
          <w:p w14:paraId="29484285"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Calibri" w:hAnsi="Calibri" w:cs="Calibri"/>
                <w:smallCaps/>
                <w:lang w:val="en-US"/>
              </w:rPr>
            </w:pPr>
            <w:r w:rsidRPr="00446325">
              <w:rPr>
                <w:rFonts w:ascii="Calibri" w:hAnsi="Calibri" w:cs="Calibri"/>
                <w:smallCaps/>
                <w:lang w:val="en-US"/>
              </w:rPr>
              <w:t>LANDLORD</w:t>
            </w:r>
          </w:p>
        </w:tc>
        <w:tc>
          <w:tcPr>
            <w:tcW w:w="1549" w:type="pct"/>
            <w:tcBorders>
              <w:top w:val="double" w:sz="6" w:space="0" w:color="auto"/>
              <w:left w:val="single" w:sz="8" w:space="0" w:color="auto"/>
              <w:bottom w:val="double" w:sz="6" w:space="0" w:color="auto"/>
              <w:right w:val="double" w:sz="6" w:space="0" w:color="auto"/>
            </w:tcBorders>
          </w:tcPr>
          <w:p w14:paraId="542CB5A4"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Calibri" w:hAnsi="Calibri" w:cs="Calibri"/>
                <w:smallCaps/>
                <w:lang w:val="en-US"/>
              </w:rPr>
            </w:pPr>
            <w:r w:rsidRPr="00446325">
              <w:rPr>
                <w:rFonts w:ascii="Calibri" w:hAnsi="Calibri" w:cs="Calibri"/>
                <w:smallCaps/>
                <w:lang w:val="en-US"/>
              </w:rPr>
              <w:t>UNIT NO. &amp; ADDRESS</w:t>
            </w:r>
          </w:p>
          <w:p w14:paraId="52413FCD"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before="90" w:after="54" w:line="240" w:lineRule="auto"/>
              <w:rPr>
                <w:rFonts w:ascii="Calibri" w:hAnsi="Calibri" w:cs="Calibri"/>
                <w:smallCaps/>
                <w:lang w:val="en-US"/>
              </w:rPr>
            </w:pPr>
          </w:p>
        </w:tc>
      </w:tr>
    </w:tbl>
    <w:p w14:paraId="32EBF485"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after="0" w:line="240" w:lineRule="auto"/>
        <w:ind w:left="720" w:right="720"/>
        <w:rPr>
          <w:rFonts w:ascii="Calibri" w:hAnsi="Calibri" w:cs="Calibri"/>
          <w:smallCaps/>
          <w:lang w:val="en-US"/>
        </w:rPr>
      </w:pPr>
    </w:p>
    <w:p w14:paraId="21106ABC"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after="0" w:line="240" w:lineRule="auto"/>
        <w:ind w:left="360" w:right="720"/>
        <w:rPr>
          <w:rFonts w:ascii="Calibri" w:hAnsi="Calibri" w:cs="Calibri"/>
          <w:szCs w:val="20"/>
          <w:lang w:val="en-US"/>
        </w:rPr>
      </w:pPr>
      <w:r w:rsidRPr="00446325">
        <w:rPr>
          <w:rFonts w:ascii="Calibri" w:hAnsi="Calibri" w:cs="Calibri"/>
          <w:szCs w:val="20"/>
          <w:lang w:val="en-US"/>
        </w:rPr>
        <w:t>This lease addendum adds the following paragraphs to the Lease between the above referenced Tenant/HP and Landlord.</w:t>
      </w:r>
    </w:p>
    <w:p w14:paraId="0DDB6EAA"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Calibri" w:hAnsi="Calibri" w:cs="Calibri"/>
          <w:smallCaps/>
          <w:lang w:val="en-US"/>
        </w:rPr>
      </w:pPr>
    </w:p>
    <w:p w14:paraId="3631245C" w14:textId="77777777" w:rsidR="00446325" w:rsidRPr="00446325" w:rsidRDefault="00446325" w:rsidP="0044632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Calibri" w:hAnsi="Calibri" w:cs="Calibri"/>
          <w:b/>
          <w:bCs/>
          <w:lang w:val="en-US"/>
        </w:rPr>
      </w:pPr>
      <w:r w:rsidRPr="00446325">
        <w:rPr>
          <w:rFonts w:ascii="Calibri" w:hAnsi="Calibri" w:cs="Calibri"/>
          <w:b/>
          <w:bCs/>
          <w:lang w:val="en-US"/>
        </w:rPr>
        <w:t xml:space="preserve">Purpose of the Addendum  </w:t>
      </w:r>
    </w:p>
    <w:p w14:paraId="164CA488"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1080" w:right="720"/>
        <w:rPr>
          <w:rFonts w:ascii="Calibri" w:hAnsi="Calibri" w:cs="Calibri"/>
          <w:bCs/>
          <w:lang w:val="en-US"/>
        </w:rPr>
      </w:pPr>
    </w:p>
    <w:p w14:paraId="1550B759"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bCs/>
          <w:lang w:val="en-US"/>
        </w:rPr>
      </w:pPr>
      <w:r w:rsidRPr="00446325">
        <w:rPr>
          <w:rFonts w:ascii="Calibri" w:hAnsi="Calibri" w:cs="Calibri"/>
          <w:bCs/>
          <w:lang w:val="en-US"/>
        </w:rPr>
        <w:t>The lease for the above referenced unit is being amended to include the provisions of the</w:t>
      </w:r>
      <w:r w:rsidRPr="00446325">
        <w:rPr>
          <w:rFonts w:ascii="Calibri" w:hAnsi="Calibri" w:cs="Calibri"/>
          <w:lang w:val="en-US"/>
        </w:rPr>
        <w:t xml:space="preserve"> Violence Against Women Act (VAWA) and the Greater Kansas City Coalition to End Homelessness Continuum of Care’s (referred to as CoC) Policies</w:t>
      </w:r>
      <w:r w:rsidRPr="00446325">
        <w:rPr>
          <w:rFonts w:ascii="Calibri" w:hAnsi="Calibri" w:cs="Calibri"/>
          <w:bCs/>
          <w:lang w:val="en-US"/>
        </w:rPr>
        <w:t xml:space="preserve">.  </w:t>
      </w:r>
    </w:p>
    <w:p w14:paraId="54967ED0" w14:textId="77777777" w:rsidR="00446325" w:rsidRPr="00446325" w:rsidRDefault="00446325" w:rsidP="00446325">
      <w:pPr>
        <w:tabs>
          <w:tab w:val="left" w:pos="-1440"/>
          <w:tab w:val="left" w:pos="-720"/>
          <w:tab w:val="left" w:pos="0"/>
          <w:tab w:val="left" w:pos="360"/>
          <w:tab w:val="left" w:pos="720"/>
          <w:tab w:val="left" w:pos="1080"/>
          <w:tab w:val="left" w:pos="1440"/>
          <w:tab w:val="left" w:pos="1800"/>
        </w:tabs>
        <w:suppressAutoHyphens/>
        <w:spacing w:after="0" w:line="240" w:lineRule="auto"/>
        <w:ind w:right="720"/>
        <w:rPr>
          <w:rFonts w:ascii="Calibri" w:hAnsi="Calibri" w:cs="Calibri"/>
          <w:smallCaps/>
          <w:lang w:val="en-US"/>
        </w:rPr>
      </w:pPr>
    </w:p>
    <w:p w14:paraId="2C8BD538" w14:textId="77777777" w:rsidR="00446325" w:rsidRPr="00446325" w:rsidRDefault="00446325" w:rsidP="0044632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Calibri" w:hAnsi="Calibri" w:cs="Calibri"/>
          <w:b/>
          <w:lang w:val="en-US"/>
        </w:rPr>
      </w:pPr>
      <w:r w:rsidRPr="00446325">
        <w:rPr>
          <w:rFonts w:ascii="Calibri" w:hAnsi="Calibri" w:cs="Calibri"/>
          <w:b/>
          <w:lang w:val="en-US"/>
        </w:rPr>
        <w:t>Conflicts with Other Provisions of the Lease</w:t>
      </w:r>
    </w:p>
    <w:p w14:paraId="0B7F8F27"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bCs/>
          <w:lang w:val="en-US"/>
        </w:rPr>
      </w:pPr>
      <w:r w:rsidRPr="00446325">
        <w:rPr>
          <w:rFonts w:ascii="Calibri" w:hAnsi="Calibri" w:cs="Calibri"/>
          <w:bCs/>
          <w:lang w:val="en-US"/>
        </w:rPr>
        <w:tab/>
      </w:r>
    </w:p>
    <w:p w14:paraId="37A37B6C"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bCs/>
          <w:lang w:val="en-US"/>
        </w:rPr>
      </w:pPr>
      <w:r w:rsidRPr="00446325">
        <w:rPr>
          <w:rFonts w:ascii="Calibri" w:hAnsi="Calibri" w:cs="Calibri"/>
          <w:bCs/>
          <w:lang w:val="en-US"/>
        </w:rPr>
        <w:t>In case of any conflict between the provisions of this Addendum and other sections of the Lease, the provisions of this Addendum shall prevail.</w:t>
      </w:r>
    </w:p>
    <w:p w14:paraId="15C2B72D"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bCs/>
          <w:lang w:val="en-US"/>
        </w:rPr>
      </w:pPr>
    </w:p>
    <w:p w14:paraId="69FA0420" w14:textId="77777777" w:rsidR="00446325" w:rsidRPr="00446325" w:rsidRDefault="00446325" w:rsidP="0044632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Calibri" w:hAnsi="Calibri" w:cs="Calibri"/>
          <w:lang w:val="en-US"/>
        </w:rPr>
      </w:pPr>
      <w:r w:rsidRPr="00446325">
        <w:rPr>
          <w:rFonts w:ascii="Calibri" w:hAnsi="Calibri" w:cs="Calibri"/>
          <w:b/>
          <w:bCs/>
          <w:lang w:val="en-US"/>
        </w:rPr>
        <w:t>Term of the Lease Addendum</w:t>
      </w:r>
    </w:p>
    <w:p w14:paraId="377D241B"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b/>
          <w:bCs/>
          <w:lang w:val="en-US"/>
        </w:rPr>
      </w:pPr>
    </w:p>
    <w:p w14:paraId="56DEE989"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lang w:val="en-US"/>
        </w:rPr>
      </w:pPr>
      <w:r w:rsidRPr="00446325">
        <w:rPr>
          <w:rFonts w:ascii="Calibri" w:hAnsi="Calibri" w:cs="Calibri"/>
          <w:lang w:val="en-US"/>
        </w:rPr>
        <w:t>The effective date of this Lease Addendum is ________</w:t>
      </w:r>
      <w:r w:rsidRPr="00446325">
        <w:rPr>
          <w:rFonts w:ascii="Calibri" w:hAnsi="Calibri" w:cs="Calibri"/>
          <w:lang w:val="en-US"/>
        </w:rPr>
        <w:softHyphen/>
      </w:r>
      <w:r w:rsidRPr="00446325">
        <w:rPr>
          <w:rFonts w:ascii="Calibri" w:hAnsi="Calibri" w:cs="Calibri"/>
          <w:lang w:val="en-US"/>
        </w:rPr>
        <w:softHyphen/>
      </w:r>
      <w:r w:rsidRPr="00446325">
        <w:rPr>
          <w:rFonts w:ascii="Calibri" w:hAnsi="Calibri" w:cs="Calibri"/>
          <w:lang w:val="en-US"/>
        </w:rPr>
        <w:softHyphen/>
        <w:t>______.  This Lease Addendum shall continue to be in effect until the Lease is terminated.</w:t>
      </w:r>
    </w:p>
    <w:p w14:paraId="40B222C8" w14:textId="77777777" w:rsidR="00446325" w:rsidRPr="00446325" w:rsidRDefault="00446325" w:rsidP="00446325">
      <w:pPr>
        <w:tabs>
          <w:tab w:val="left" w:pos="-1440"/>
          <w:tab w:val="left" w:pos="-720"/>
          <w:tab w:val="left" w:pos="0"/>
          <w:tab w:val="left" w:pos="360"/>
          <w:tab w:val="left" w:pos="720"/>
          <w:tab w:val="left" w:pos="1440"/>
        </w:tabs>
        <w:suppressAutoHyphens/>
        <w:spacing w:after="0" w:line="240" w:lineRule="auto"/>
        <w:ind w:right="720"/>
        <w:rPr>
          <w:rFonts w:ascii="Calibri" w:hAnsi="Calibri" w:cs="Calibri"/>
          <w:lang w:val="en-US"/>
        </w:rPr>
      </w:pPr>
    </w:p>
    <w:p w14:paraId="0CED2FB8" w14:textId="77777777" w:rsidR="00446325" w:rsidRPr="00446325" w:rsidRDefault="00446325" w:rsidP="00446325">
      <w:pPr>
        <w:tabs>
          <w:tab w:val="left" w:pos="-1440"/>
          <w:tab w:val="left" w:pos="-720"/>
          <w:tab w:val="left" w:pos="0"/>
          <w:tab w:val="left" w:pos="360"/>
          <w:tab w:val="left" w:pos="720"/>
          <w:tab w:val="num" w:pos="1080"/>
          <w:tab w:val="left" w:pos="1440"/>
          <w:tab w:val="left" w:pos="1800"/>
        </w:tabs>
        <w:suppressAutoHyphens/>
        <w:spacing w:after="0" w:line="240" w:lineRule="auto"/>
        <w:ind w:left="720" w:right="720" w:hanging="360"/>
        <w:rPr>
          <w:rFonts w:ascii="Calibri" w:hAnsi="Calibri" w:cs="Calibri"/>
          <w:b/>
          <w:bCs/>
          <w:lang w:val="en-US"/>
        </w:rPr>
      </w:pPr>
      <w:r w:rsidRPr="00446325">
        <w:rPr>
          <w:rFonts w:ascii="Calibri" w:hAnsi="Calibri" w:cs="Calibri"/>
          <w:b/>
          <w:bCs/>
          <w:lang w:val="en-US"/>
        </w:rPr>
        <w:t>Addendum Protections</w:t>
      </w:r>
    </w:p>
    <w:p w14:paraId="024C7040"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left="720" w:right="720"/>
        <w:rPr>
          <w:rFonts w:ascii="Calibri" w:hAnsi="Calibri" w:cs="Calibri"/>
          <w:b/>
          <w:bCs/>
          <w:lang w:val="en-US"/>
        </w:rPr>
      </w:pPr>
      <w:r w:rsidRPr="00446325">
        <w:rPr>
          <w:rFonts w:ascii="Calibri" w:hAnsi="Calibri" w:cs="Calibri"/>
          <w:b/>
          <w:bCs/>
          <w:lang w:val="en-US"/>
        </w:rPr>
        <w:tab/>
      </w:r>
    </w:p>
    <w:p w14:paraId="497B08E3" w14:textId="77777777" w:rsidR="00446325" w:rsidRPr="00446325" w:rsidRDefault="00446325" w:rsidP="00446325">
      <w:pPr>
        <w:numPr>
          <w:ilvl w:val="0"/>
          <w:numId w:val="17"/>
        </w:numPr>
        <w:tabs>
          <w:tab w:val="left" w:pos="-1440"/>
          <w:tab w:val="left" w:pos="-720"/>
          <w:tab w:val="left" w:pos="0"/>
          <w:tab w:val="left" w:pos="360"/>
          <w:tab w:val="left" w:pos="1440"/>
          <w:tab w:val="left" w:pos="1800"/>
        </w:tabs>
        <w:suppressAutoHyphens/>
        <w:spacing w:after="0" w:line="240" w:lineRule="auto"/>
        <w:ind w:right="720"/>
        <w:rPr>
          <w:rFonts w:ascii="Calibri" w:hAnsi="Calibri" w:cs="Calibri"/>
          <w:bCs/>
          <w:lang w:val="en-US"/>
        </w:rPr>
      </w:pPr>
      <w:r w:rsidRPr="00446325">
        <w:rPr>
          <w:rFonts w:ascii="Calibri" w:hAnsi="Calibri" w:cs="Calibri"/>
          <w:bCs/>
          <w:lang w:val="en-US"/>
        </w:rPr>
        <w:t xml:space="preserve">The Landlord may not consider incidents of </w:t>
      </w:r>
      <w:r w:rsidRPr="00446325">
        <w:rPr>
          <w:rFonts w:ascii="Calibri" w:hAnsi="Calibri" w:cs="Calibri"/>
        </w:rPr>
        <w:t>domestic violence, dating violence, sexual assault, and/or stalking</w:t>
      </w:r>
      <w:r w:rsidRPr="00446325">
        <w:rPr>
          <w:rFonts w:ascii="Calibri" w:hAnsi="Calibri" w:cs="Calibri"/>
          <w:bCs/>
          <w:lang w:val="en-US"/>
        </w:rPr>
        <w:t xml:space="preserve"> as serious or repeated violations of the lease or other “good cause” for termination of assistance, tenancy or occupancy rights of the Tenant(s).  </w:t>
      </w:r>
    </w:p>
    <w:p w14:paraId="1010CACE" w14:textId="77777777" w:rsidR="00446325" w:rsidRPr="00446325" w:rsidRDefault="00446325" w:rsidP="00446325">
      <w:pPr>
        <w:spacing w:after="0" w:line="240" w:lineRule="auto"/>
        <w:rPr>
          <w:rFonts w:ascii="Calibri" w:hAnsi="Calibri" w:cs="Calibri"/>
          <w:lang w:val="en-US"/>
        </w:rPr>
      </w:pPr>
    </w:p>
    <w:p w14:paraId="1062C7E3" w14:textId="6A73F927" w:rsidR="00446325" w:rsidRPr="00446325" w:rsidRDefault="00446325" w:rsidP="00446325">
      <w:pPr>
        <w:numPr>
          <w:ilvl w:val="0"/>
          <w:numId w:val="17"/>
        </w:numPr>
        <w:tabs>
          <w:tab w:val="left" w:pos="-1440"/>
          <w:tab w:val="left" w:pos="-720"/>
          <w:tab w:val="left" w:pos="0"/>
          <w:tab w:val="left" w:pos="36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bCs/>
          <w:lang w:val="en-US"/>
        </w:rPr>
        <w:t>The Landlord may not consider criminal activity directly relating to abuse, engaged in by a member of a tenant’s household or any guest or other person not under the tenant’s control, cause for termination of assistance, tenancy, or occupancy rights if the tenant or an immediate member of the tenant’s family is the affected by or threatened with abuse.</w:t>
      </w:r>
    </w:p>
    <w:p w14:paraId="389B0B69" w14:textId="77777777" w:rsidR="00446325" w:rsidRPr="00446325" w:rsidRDefault="00446325" w:rsidP="00446325">
      <w:pPr>
        <w:tabs>
          <w:tab w:val="left" w:pos="-1440"/>
          <w:tab w:val="left" w:pos="-720"/>
          <w:tab w:val="left" w:pos="0"/>
          <w:tab w:val="left" w:pos="360"/>
          <w:tab w:val="left" w:pos="1440"/>
          <w:tab w:val="left" w:pos="1800"/>
        </w:tabs>
        <w:suppressAutoHyphens/>
        <w:spacing w:after="0" w:line="240" w:lineRule="auto"/>
        <w:ind w:right="720"/>
        <w:rPr>
          <w:rFonts w:ascii="Calibri" w:hAnsi="Calibri" w:cs="Calibri"/>
          <w:lang w:val="en-US"/>
        </w:rPr>
      </w:pPr>
    </w:p>
    <w:p w14:paraId="2F117A9C" w14:textId="77777777" w:rsidR="00446325" w:rsidRPr="00446325" w:rsidRDefault="00446325" w:rsidP="00446325">
      <w:pPr>
        <w:numPr>
          <w:ilvl w:val="0"/>
          <w:numId w:val="17"/>
        </w:numPr>
        <w:tabs>
          <w:tab w:val="left" w:pos="-1440"/>
          <w:tab w:val="left" w:pos="-720"/>
          <w:tab w:val="left" w:pos="0"/>
          <w:tab w:val="left" w:pos="360"/>
          <w:tab w:val="left" w:pos="1440"/>
          <w:tab w:val="left" w:pos="1800"/>
        </w:tabs>
        <w:suppressAutoHyphens/>
        <w:spacing w:after="240" w:line="240" w:lineRule="auto"/>
        <w:ind w:right="720"/>
        <w:rPr>
          <w:rFonts w:ascii="Calibri" w:hAnsi="Calibri" w:cs="Calibri"/>
          <w:lang w:val="en-US"/>
        </w:rPr>
      </w:pPr>
      <w:r w:rsidRPr="00446325">
        <w:rPr>
          <w:rFonts w:ascii="Calibri" w:hAnsi="Calibri" w:cs="Calibri"/>
          <w:bCs/>
          <w:lang w:val="en-US"/>
        </w:rPr>
        <w:t>T</w:t>
      </w:r>
      <w:r w:rsidRPr="00446325">
        <w:rPr>
          <w:rFonts w:ascii="Calibri" w:hAnsi="Calibri" w:cs="Calibri"/>
          <w:lang w:val="en-US"/>
        </w:rPr>
        <w:t xml:space="preserve">he Landlord may request in writing that the tenant, or a family member or CoC HP staff on the tenant’s behalf, confirm that the individual has been </w:t>
      </w:r>
      <w:r w:rsidRPr="00446325">
        <w:rPr>
          <w:rFonts w:ascii="Calibri" w:hAnsi="Calibri" w:cs="Calibri"/>
          <w:bCs/>
          <w:lang w:val="en-US"/>
        </w:rPr>
        <w:t>affected by or threatened with violence</w:t>
      </w:r>
      <w:r w:rsidRPr="00446325">
        <w:rPr>
          <w:rFonts w:ascii="Calibri" w:hAnsi="Calibri" w:cs="Calibri"/>
          <w:lang w:val="en-US"/>
        </w:rPr>
        <w:t>. Written documentation must be</w:t>
      </w:r>
      <w:r w:rsidRPr="00446325">
        <w:rPr>
          <w:rFonts w:ascii="Calibri" w:hAnsi="Calibri" w:cs="Calibri"/>
          <w:bCs/>
          <w:color w:val="000000"/>
          <w:lang w:val="en-US"/>
        </w:rPr>
        <w:t xml:space="preserve"> submitted within 14 business days, or an agreed upon extension date, to receive protection under this addendum.  Failure to provide confirmation within the specified timeframe may result in eviction.</w:t>
      </w:r>
    </w:p>
    <w:p w14:paraId="4C9986BE" w14:textId="77777777" w:rsidR="00446325" w:rsidRPr="00446325" w:rsidRDefault="00446325" w:rsidP="00446325">
      <w:pPr>
        <w:numPr>
          <w:ilvl w:val="0"/>
          <w:numId w:val="17"/>
        </w:numPr>
        <w:tabs>
          <w:tab w:val="left" w:pos="-1440"/>
          <w:tab w:val="left" w:pos="-720"/>
          <w:tab w:val="left" w:pos="0"/>
          <w:tab w:val="left" w:pos="36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bCs/>
          <w:color w:val="000000"/>
          <w:lang w:val="en-US"/>
        </w:rPr>
        <w:lastRenderedPageBreak/>
        <w:t xml:space="preserve">The Landlord agrees to terminate the lease, without penalty, if the tenant requests, with the CoC HP they receive services through, an Emergency Transfer and it is approved. The Landlord </w:t>
      </w:r>
      <w:r w:rsidRPr="00446325">
        <w:rPr>
          <w:rFonts w:ascii="Calibri" w:hAnsi="Calibri" w:cs="Calibri"/>
          <w:lang w:val="en-US"/>
        </w:rPr>
        <w:t xml:space="preserve">may request in writing </w:t>
      </w:r>
      <w:r w:rsidRPr="00446325">
        <w:rPr>
          <w:rFonts w:ascii="Calibri" w:hAnsi="Calibri" w:cs="Calibri"/>
          <w:bCs/>
          <w:color w:val="000000"/>
          <w:lang w:val="en-US"/>
        </w:rPr>
        <w:t>documentation of the Emergency Transfer Approval. The CoC HP must provide written documentation of the approval within 14 business days, or an agreed upon extension date, for the tenant to receive protection under this addendum.  Failure to provide confirmation within the specified timeframe may result in termination of the lease with penalty or eviction.</w:t>
      </w:r>
    </w:p>
    <w:p w14:paraId="38D2F938" w14:textId="77777777" w:rsidR="00446325" w:rsidRPr="00446325" w:rsidRDefault="00446325" w:rsidP="00446325">
      <w:pPr>
        <w:tabs>
          <w:tab w:val="left" w:pos="-1440"/>
          <w:tab w:val="left" w:pos="-720"/>
          <w:tab w:val="left" w:pos="0"/>
          <w:tab w:val="left" w:pos="360"/>
          <w:tab w:val="left" w:pos="1440"/>
          <w:tab w:val="left" w:pos="1800"/>
        </w:tabs>
        <w:suppressAutoHyphens/>
        <w:spacing w:after="0" w:line="240" w:lineRule="auto"/>
        <w:ind w:right="720"/>
        <w:rPr>
          <w:rFonts w:ascii="Calibri" w:hAnsi="Calibri" w:cs="Calibri"/>
          <w:lang w:val="en-US"/>
        </w:rPr>
      </w:pPr>
    </w:p>
    <w:p w14:paraId="10AFBD27" w14:textId="77777777" w:rsidR="00446325" w:rsidRPr="00446325" w:rsidRDefault="00446325" w:rsidP="00446325">
      <w:pPr>
        <w:numPr>
          <w:ilvl w:val="0"/>
          <w:numId w:val="17"/>
        </w:numPr>
        <w:spacing w:after="0" w:line="240" w:lineRule="auto"/>
        <w:contextualSpacing/>
        <w:rPr>
          <w:rFonts w:ascii="Calibri" w:hAnsi="Calibri" w:cs="Calibri"/>
          <w:lang w:val="en-US"/>
        </w:rPr>
      </w:pPr>
      <w:r w:rsidRPr="00446325">
        <w:rPr>
          <w:rFonts w:ascii="Calibri" w:hAnsi="Calibri" w:cs="Calibri"/>
          <w:lang w:val="en-US"/>
        </w:rPr>
        <w:t>The landlord will keep confidential any information that the tenant discusses or submits in writing, unless the tenant gives the landlord written permission to release the information on a time limited basis, or disclosure of the information is required by law or required for use in an eviction proceeding or hearing regarding termination of assistance from the covered program. This includes keeping confidential the new location of the dwelling unit of the tenant, if disclosed, from the person(s) that committed an act(s) of violence against the tenant.</w:t>
      </w:r>
    </w:p>
    <w:p w14:paraId="40F8328C" w14:textId="77777777" w:rsidR="00446325" w:rsidRPr="00446325" w:rsidRDefault="00446325" w:rsidP="00446325">
      <w:pPr>
        <w:spacing w:after="0" w:line="240" w:lineRule="auto"/>
        <w:rPr>
          <w:rFonts w:ascii="Calibri" w:hAnsi="Calibri" w:cs="Calibri"/>
          <w:lang w:val="en-US"/>
        </w:rPr>
      </w:pPr>
    </w:p>
    <w:p w14:paraId="0CB7F33D" w14:textId="77777777" w:rsidR="00446325" w:rsidRPr="00446325" w:rsidRDefault="00446325" w:rsidP="00446325">
      <w:pPr>
        <w:tabs>
          <w:tab w:val="left" w:pos="-1440"/>
          <w:tab w:val="left" w:pos="-720"/>
          <w:tab w:val="left" w:pos="0"/>
          <w:tab w:val="left" w:pos="360"/>
          <w:tab w:val="left" w:pos="720"/>
          <w:tab w:val="left" w:pos="1440"/>
        </w:tabs>
        <w:suppressAutoHyphens/>
        <w:spacing w:after="0" w:line="240" w:lineRule="auto"/>
        <w:ind w:left="1080" w:right="720"/>
        <w:rPr>
          <w:rFonts w:ascii="Calibri" w:hAnsi="Calibri" w:cs="Calibri"/>
          <w:smallCaps/>
          <w:lang w:val="en-US"/>
        </w:rPr>
      </w:pPr>
    </w:p>
    <w:p w14:paraId="07FB1E7D"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lang w:val="en-US"/>
        </w:rPr>
        <w:tab/>
        <w:t>_________________________________________</w:t>
      </w:r>
      <w:r w:rsidRPr="00446325">
        <w:rPr>
          <w:rFonts w:ascii="Calibri" w:hAnsi="Calibri" w:cs="Calibri"/>
          <w:lang w:val="en-US"/>
        </w:rPr>
        <w:tab/>
      </w:r>
      <w:r w:rsidRPr="00446325">
        <w:rPr>
          <w:rFonts w:ascii="Calibri" w:hAnsi="Calibri" w:cs="Calibri"/>
          <w:lang w:val="en-US"/>
        </w:rPr>
        <w:tab/>
        <w:t>__________________</w:t>
      </w:r>
    </w:p>
    <w:p w14:paraId="47CD6525"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lang w:val="en-US"/>
        </w:rPr>
        <w:tab/>
        <w:t>Tenant</w:t>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t>Date</w:t>
      </w:r>
      <w:r w:rsidRPr="00446325">
        <w:rPr>
          <w:rFonts w:ascii="Calibri" w:hAnsi="Calibri" w:cs="Calibri"/>
          <w:lang w:val="en-US"/>
        </w:rPr>
        <w:tab/>
      </w:r>
    </w:p>
    <w:p w14:paraId="2DAE1E13"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p>
    <w:p w14:paraId="0BC48C62"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lang w:val="en-US"/>
        </w:rPr>
        <w:tab/>
        <w:t>____________________________________</w:t>
      </w:r>
      <w:r w:rsidRPr="00446325">
        <w:rPr>
          <w:rFonts w:ascii="Calibri" w:hAnsi="Calibri" w:cs="Calibri"/>
          <w:lang w:val="en-US"/>
        </w:rPr>
        <w:softHyphen/>
        <w:t>_____</w:t>
      </w:r>
      <w:r w:rsidRPr="00446325">
        <w:rPr>
          <w:rFonts w:ascii="Calibri" w:hAnsi="Calibri" w:cs="Calibri"/>
          <w:lang w:val="en-US"/>
        </w:rPr>
        <w:tab/>
      </w:r>
      <w:r w:rsidRPr="00446325">
        <w:rPr>
          <w:rFonts w:ascii="Calibri" w:hAnsi="Calibri" w:cs="Calibri"/>
          <w:lang w:val="en-US"/>
        </w:rPr>
        <w:tab/>
        <w:t>__________________</w:t>
      </w:r>
      <w:r w:rsidRPr="00446325">
        <w:rPr>
          <w:rFonts w:ascii="Calibri" w:hAnsi="Calibri" w:cs="Calibri"/>
          <w:lang w:val="en-US"/>
        </w:rPr>
        <w:tab/>
        <w:t xml:space="preserve">Housing Program/Agency Staff </w:t>
      </w:r>
      <w:r w:rsidRPr="00446325">
        <w:rPr>
          <w:rFonts w:ascii="Calibri" w:hAnsi="Calibri" w:cs="Calibri"/>
          <w:sz w:val="18"/>
          <w:szCs w:val="18"/>
          <w:lang w:val="en-US"/>
        </w:rPr>
        <w:t>(If Applicable)</w:t>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t>Date</w:t>
      </w:r>
      <w:r w:rsidRPr="00446325">
        <w:rPr>
          <w:rFonts w:ascii="Calibri" w:hAnsi="Calibri" w:cs="Calibri"/>
          <w:lang w:val="en-US"/>
        </w:rPr>
        <w:tab/>
      </w:r>
    </w:p>
    <w:p w14:paraId="0E4A380A"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p>
    <w:p w14:paraId="50548018" w14:textId="77777777" w:rsidR="00446325" w:rsidRPr="00446325" w:rsidRDefault="00446325" w:rsidP="00446325">
      <w:pPr>
        <w:tabs>
          <w:tab w:val="left" w:pos="-1440"/>
          <w:tab w:val="left" w:pos="-720"/>
          <w:tab w:val="left" w:pos="0"/>
          <w:tab w:val="left" w:pos="360"/>
          <w:tab w:val="left" w:pos="720"/>
          <w:tab w:val="left" w:pos="1440"/>
          <w:tab w:val="left" w:pos="1800"/>
        </w:tabs>
        <w:suppressAutoHyphens/>
        <w:spacing w:after="0" w:line="240" w:lineRule="auto"/>
        <w:ind w:right="720"/>
        <w:rPr>
          <w:rFonts w:ascii="Calibri" w:hAnsi="Calibri" w:cs="Calibri"/>
          <w:lang w:val="en-US"/>
        </w:rPr>
      </w:pPr>
      <w:r w:rsidRPr="00446325">
        <w:rPr>
          <w:rFonts w:ascii="Calibri" w:hAnsi="Calibri" w:cs="Calibri"/>
          <w:lang w:val="en-US"/>
        </w:rPr>
        <w:tab/>
        <w:t>____________________________________</w:t>
      </w:r>
      <w:r w:rsidRPr="00446325">
        <w:rPr>
          <w:rFonts w:ascii="Calibri" w:hAnsi="Calibri" w:cs="Calibri"/>
          <w:lang w:val="en-US"/>
        </w:rPr>
        <w:softHyphen/>
        <w:t>_____</w:t>
      </w:r>
      <w:r w:rsidRPr="00446325">
        <w:rPr>
          <w:rFonts w:ascii="Calibri" w:hAnsi="Calibri" w:cs="Calibri"/>
          <w:lang w:val="en-US"/>
        </w:rPr>
        <w:tab/>
      </w:r>
      <w:r w:rsidRPr="00446325">
        <w:rPr>
          <w:rFonts w:ascii="Calibri" w:hAnsi="Calibri" w:cs="Calibri"/>
          <w:lang w:val="en-US"/>
        </w:rPr>
        <w:tab/>
        <w:t>__________________</w:t>
      </w:r>
      <w:r w:rsidRPr="00446325">
        <w:rPr>
          <w:rFonts w:ascii="Calibri" w:hAnsi="Calibri" w:cs="Calibri"/>
          <w:lang w:val="en-US"/>
        </w:rPr>
        <w:tab/>
        <w:t>Landlord</w:t>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r>
      <w:r w:rsidRPr="00446325">
        <w:rPr>
          <w:rFonts w:ascii="Calibri" w:hAnsi="Calibri" w:cs="Calibri"/>
          <w:lang w:val="en-US"/>
        </w:rPr>
        <w:tab/>
        <w:t>Date</w:t>
      </w:r>
      <w:r w:rsidRPr="00446325">
        <w:rPr>
          <w:rFonts w:ascii="Calibri" w:hAnsi="Calibri" w:cs="Calibri"/>
          <w:lang w:val="en-US"/>
        </w:rPr>
        <w:tab/>
      </w:r>
    </w:p>
    <w:p w14:paraId="5E415D6D" w14:textId="7E2A493F" w:rsidR="00446325" w:rsidRPr="00446325" w:rsidRDefault="00446325" w:rsidP="00446325">
      <w:pPr>
        <w:spacing w:after="0" w:line="240" w:lineRule="auto"/>
        <w:rPr>
          <w:rFonts w:ascii="Calibri" w:hAnsi="Calibri" w:cs="Calibri"/>
          <w:lang w:val="en-US"/>
        </w:rPr>
      </w:pPr>
    </w:p>
    <w:p w14:paraId="6FDD10DE" w14:textId="29701387" w:rsidR="00456176" w:rsidRPr="00446325" w:rsidRDefault="00456176">
      <w:pPr>
        <w:rPr>
          <w:rFonts w:asciiTheme="majorHAnsi" w:hAnsiTheme="majorHAnsi" w:cstheme="majorHAnsi"/>
          <w:b/>
          <w:lang w:val="en-US"/>
        </w:rPr>
      </w:pPr>
    </w:p>
    <w:sectPr w:rsidR="00456176" w:rsidRPr="00446325" w:rsidSect="00565BF4">
      <w:headerReference w:type="default" r:id="rId40"/>
      <w:footerReference w:type="default" r:id="rId41"/>
      <w:pgSz w:w="12240" w:h="15840" w:code="1"/>
      <w:pgMar w:top="288" w:right="1440" w:bottom="720" w:left="1440" w:header="14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EBBE" w14:textId="77777777" w:rsidR="00A909B1" w:rsidRDefault="00A909B1">
      <w:pPr>
        <w:spacing w:after="0" w:line="240" w:lineRule="auto"/>
      </w:pPr>
      <w:r>
        <w:separator/>
      </w:r>
    </w:p>
  </w:endnote>
  <w:endnote w:type="continuationSeparator" w:id="0">
    <w:p w14:paraId="052DB1FC" w14:textId="77777777" w:rsidR="00A909B1" w:rsidRDefault="00A9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37C5" w14:textId="77777777" w:rsidR="00456176" w:rsidRPr="003A0E6A" w:rsidRDefault="008B1CD1">
    <w:pPr>
      <w:pBdr>
        <w:top w:val="nil"/>
        <w:left w:val="nil"/>
        <w:bottom w:val="nil"/>
        <w:right w:val="nil"/>
        <w:between w:val="nil"/>
      </w:pBdr>
      <w:tabs>
        <w:tab w:val="center" w:pos="4680"/>
        <w:tab w:val="right" w:pos="9360"/>
      </w:tabs>
      <w:spacing w:after="0" w:line="240" w:lineRule="auto"/>
      <w:jc w:val="right"/>
      <w:rPr>
        <w:rFonts w:asciiTheme="majorHAnsi" w:hAnsiTheme="majorHAnsi" w:cstheme="majorHAnsi"/>
        <w:color w:val="000000"/>
      </w:rPr>
    </w:pPr>
    <w:r w:rsidRPr="003A0E6A">
      <w:rPr>
        <w:rFonts w:asciiTheme="majorHAnsi" w:hAnsiTheme="majorHAnsi" w:cstheme="majorHAnsi"/>
        <w:color w:val="000000"/>
      </w:rPr>
      <w:fldChar w:fldCharType="begin"/>
    </w:r>
    <w:r w:rsidRPr="003A0E6A">
      <w:rPr>
        <w:rFonts w:asciiTheme="majorHAnsi" w:hAnsiTheme="majorHAnsi" w:cstheme="majorHAnsi"/>
        <w:color w:val="000000"/>
      </w:rPr>
      <w:instrText>PAGE</w:instrText>
    </w:r>
    <w:r w:rsidRPr="003A0E6A">
      <w:rPr>
        <w:rFonts w:asciiTheme="majorHAnsi" w:hAnsiTheme="majorHAnsi" w:cstheme="majorHAnsi"/>
        <w:color w:val="000000"/>
      </w:rPr>
      <w:fldChar w:fldCharType="separate"/>
    </w:r>
    <w:r w:rsidR="00AD5D3B" w:rsidRPr="003A0E6A">
      <w:rPr>
        <w:rFonts w:asciiTheme="majorHAnsi" w:hAnsiTheme="majorHAnsi" w:cstheme="majorHAnsi"/>
        <w:noProof/>
        <w:color w:val="000000"/>
      </w:rPr>
      <w:t>1</w:t>
    </w:r>
    <w:r w:rsidRPr="003A0E6A">
      <w:rPr>
        <w:rFonts w:asciiTheme="majorHAnsi" w:hAnsiTheme="majorHAnsi" w:cstheme="majorHAnsi"/>
        <w:color w:val="000000"/>
      </w:rPr>
      <w:fldChar w:fldCharType="end"/>
    </w:r>
  </w:p>
  <w:p w14:paraId="38B16652" w14:textId="2B80AD2D" w:rsidR="00456176" w:rsidRPr="003A0E6A" w:rsidRDefault="008B1CD1">
    <w:pPr>
      <w:pBdr>
        <w:top w:val="nil"/>
        <w:left w:val="nil"/>
        <w:bottom w:val="nil"/>
        <w:right w:val="nil"/>
        <w:between w:val="nil"/>
      </w:pBdr>
      <w:tabs>
        <w:tab w:val="center" w:pos="4680"/>
        <w:tab w:val="right" w:pos="9360"/>
      </w:tabs>
      <w:spacing w:after="0" w:line="240" w:lineRule="auto"/>
      <w:rPr>
        <w:rFonts w:asciiTheme="majorHAnsi" w:hAnsiTheme="majorHAnsi" w:cstheme="majorHAnsi"/>
        <w:sz w:val="16"/>
        <w:szCs w:val="16"/>
      </w:rPr>
    </w:pPr>
    <w:r w:rsidRPr="003A0E6A">
      <w:rPr>
        <w:rFonts w:asciiTheme="majorHAnsi" w:hAnsiTheme="majorHAnsi" w:cstheme="majorHAnsi"/>
        <w:color w:val="000000"/>
      </w:rPr>
      <w:t xml:space="preserve">Adopted and Approved by </w:t>
    </w:r>
    <w:r w:rsidRPr="003A0E6A">
      <w:rPr>
        <w:rFonts w:asciiTheme="majorHAnsi" w:hAnsiTheme="majorHAnsi" w:cstheme="majorHAnsi"/>
      </w:rPr>
      <w:t>CoC MO 604</w:t>
    </w:r>
    <w:r w:rsidRPr="003A0E6A">
      <w:rPr>
        <w:rFonts w:asciiTheme="majorHAnsi" w:hAnsiTheme="majorHAnsi" w:cstheme="majorHAnsi"/>
        <w:color w:val="000000"/>
      </w:rPr>
      <w:t xml:space="preserve"> Board of Directors on: </w:t>
    </w:r>
    <w:r w:rsidR="00887ADB">
      <w:rPr>
        <w:rFonts w:asciiTheme="majorHAnsi" w:hAnsiTheme="majorHAnsi" w:cstheme="majorHAnsi"/>
        <w:color w:val="000000"/>
      </w:rPr>
      <w:t>6/5/2020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94EE" w14:textId="77777777" w:rsidR="00A909B1" w:rsidRDefault="00A909B1">
      <w:pPr>
        <w:spacing w:after="0" w:line="240" w:lineRule="auto"/>
      </w:pPr>
      <w:r>
        <w:separator/>
      </w:r>
    </w:p>
  </w:footnote>
  <w:footnote w:type="continuationSeparator" w:id="0">
    <w:p w14:paraId="38C39628" w14:textId="77777777" w:rsidR="00A909B1" w:rsidRDefault="00A9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6542" w14:textId="1A7FA3ED" w:rsidR="00456176" w:rsidRDefault="008B1CD1" w:rsidP="000C0682">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2D2"/>
    <w:multiLevelType w:val="multilevel"/>
    <w:tmpl w:val="7408CF2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9162E"/>
    <w:multiLevelType w:val="hybridMultilevel"/>
    <w:tmpl w:val="B74C82F6"/>
    <w:lvl w:ilvl="0" w:tplc="02C0E9C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4033544"/>
    <w:multiLevelType w:val="multilevel"/>
    <w:tmpl w:val="65A4A5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DC0497B"/>
    <w:multiLevelType w:val="multilevel"/>
    <w:tmpl w:val="545CA2F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352D1B"/>
    <w:multiLevelType w:val="multilevel"/>
    <w:tmpl w:val="569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766656"/>
    <w:multiLevelType w:val="multilevel"/>
    <w:tmpl w:val="8A6C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B31E78"/>
    <w:multiLevelType w:val="multilevel"/>
    <w:tmpl w:val="4008ED1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99A5BDD"/>
    <w:multiLevelType w:val="multilevel"/>
    <w:tmpl w:val="E43C7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AE34E9"/>
    <w:multiLevelType w:val="multilevel"/>
    <w:tmpl w:val="631C96E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53A80CC6"/>
    <w:multiLevelType w:val="multilevel"/>
    <w:tmpl w:val="5DF2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A65F77"/>
    <w:multiLevelType w:val="multilevel"/>
    <w:tmpl w:val="380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1778BA"/>
    <w:multiLevelType w:val="multilevel"/>
    <w:tmpl w:val="B7C234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69072B"/>
    <w:multiLevelType w:val="multilevel"/>
    <w:tmpl w:val="7B54A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856AE"/>
    <w:multiLevelType w:val="multilevel"/>
    <w:tmpl w:val="631C96E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783C5756"/>
    <w:multiLevelType w:val="multilevel"/>
    <w:tmpl w:val="D1320CD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7DA209BC"/>
    <w:multiLevelType w:val="multilevel"/>
    <w:tmpl w:val="1FC40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EF65F3"/>
    <w:multiLevelType w:val="multilevel"/>
    <w:tmpl w:val="CA303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6"/>
  </w:num>
  <w:num w:numId="4">
    <w:abstractNumId w:val="2"/>
  </w:num>
  <w:num w:numId="5">
    <w:abstractNumId w:val="10"/>
  </w:num>
  <w:num w:numId="6">
    <w:abstractNumId w:val="4"/>
  </w:num>
  <w:num w:numId="7">
    <w:abstractNumId w:val="6"/>
  </w:num>
  <w:num w:numId="8">
    <w:abstractNumId w:val="5"/>
  </w:num>
  <w:num w:numId="9">
    <w:abstractNumId w:val="12"/>
  </w:num>
  <w:num w:numId="10">
    <w:abstractNumId w:val="9"/>
  </w:num>
  <w:num w:numId="11">
    <w:abstractNumId w:val="15"/>
  </w:num>
  <w:num w:numId="12">
    <w:abstractNumId w:val="3"/>
  </w:num>
  <w:num w:numId="13">
    <w:abstractNumId w:val="8"/>
  </w:num>
  <w:num w:numId="14">
    <w:abstractNumId w:val="0"/>
  </w:num>
  <w:num w:numId="15">
    <w:abstractNumId w:val="14"/>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76"/>
    <w:rsid w:val="00001002"/>
    <w:rsid w:val="00017AF6"/>
    <w:rsid w:val="000C0682"/>
    <w:rsid w:val="000E7430"/>
    <w:rsid w:val="000F1A24"/>
    <w:rsid w:val="00155AB4"/>
    <w:rsid w:val="0017413D"/>
    <w:rsid w:val="00195782"/>
    <w:rsid w:val="0025644B"/>
    <w:rsid w:val="002C6197"/>
    <w:rsid w:val="002C7355"/>
    <w:rsid w:val="00325569"/>
    <w:rsid w:val="003361CE"/>
    <w:rsid w:val="00337C0B"/>
    <w:rsid w:val="00356925"/>
    <w:rsid w:val="003A0E6A"/>
    <w:rsid w:val="003E501A"/>
    <w:rsid w:val="003E62F6"/>
    <w:rsid w:val="00446325"/>
    <w:rsid w:val="00456176"/>
    <w:rsid w:val="00495858"/>
    <w:rsid w:val="005443D6"/>
    <w:rsid w:val="00565BF4"/>
    <w:rsid w:val="006A15CA"/>
    <w:rsid w:val="006C0982"/>
    <w:rsid w:val="006D1177"/>
    <w:rsid w:val="006D3144"/>
    <w:rsid w:val="00731549"/>
    <w:rsid w:val="00766D14"/>
    <w:rsid w:val="007C26F4"/>
    <w:rsid w:val="008417E6"/>
    <w:rsid w:val="00885DB0"/>
    <w:rsid w:val="00887ADB"/>
    <w:rsid w:val="00894F10"/>
    <w:rsid w:val="00896191"/>
    <w:rsid w:val="008B1CD1"/>
    <w:rsid w:val="008C742F"/>
    <w:rsid w:val="008E56E6"/>
    <w:rsid w:val="00983267"/>
    <w:rsid w:val="009A2FE1"/>
    <w:rsid w:val="009E6324"/>
    <w:rsid w:val="00A909B1"/>
    <w:rsid w:val="00AD5D3B"/>
    <w:rsid w:val="00B01B00"/>
    <w:rsid w:val="00BF5BDC"/>
    <w:rsid w:val="00CA5BAF"/>
    <w:rsid w:val="00D212EF"/>
    <w:rsid w:val="00DB787C"/>
    <w:rsid w:val="00E003DF"/>
    <w:rsid w:val="00E30DEC"/>
    <w:rsid w:val="00E5376C"/>
    <w:rsid w:val="00E949F4"/>
    <w:rsid w:val="00FA1046"/>
    <w:rsid w:val="00FD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4B4"/>
  <w15:docId w15:val="{79746943-E0B9-4D75-A7DA-B1F863B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5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3B"/>
    <w:rPr>
      <w:rFonts w:ascii="Segoe UI" w:hAnsi="Segoe UI" w:cs="Segoe UI"/>
      <w:sz w:val="18"/>
      <w:szCs w:val="18"/>
    </w:rPr>
  </w:style>
  <w:style w:type="character" w:styleId="Hyperlink">
    <w:name w:val="Hyperlink"/>
    <w:basedOn w:val="DefaultParagraphFont"/>
    <w:uiPriority w:val="99"/>
    <w:unhideWhenUsed/>
    <w:rsid w:val="003361CE"/>
    <w:rPr>
      <w:color w:val="0000FF" w:themeColor="hyperlink"/>
      <w:u w:val="single"/>
    </w:rPr>
  </w:style>
  <w:style w:type="character" w:styleId="UnresolvedMention">
    <w:name w:val="Unresolved Mention"/>
    <w:basedOn w:val="DefaultParagraphFont"/>
    <w:uiPriority w:val="99"/>
    <w:semiHidden/>
    <w:unhideWhenUsed/>
    <w:rsid w:val="003361CE"/>
    <w:rPr>
      <w:color w:val="605E5C"/>
      <w:shd w:val="clear" w:color="auto" w:fill="E1DFDD"/>
    </w:rPr>
  </w:style>
  <w:style w:type="paragraph" w:styleId="Header">
    <w:name w:val="header"/>
    <w:basedOn w:val="Normal"/>
    <w:link w:val="HeaderChar"/>
    <w:uiPriority w:val="99"/>
    <w:unhideWhenUsed/>
    <w:rsid w:val="00DB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7C"/>
  </w:style>
  <w:style w:type="paragraph" w:styleId="Footer">
    <w:name w:val="footer"/>
    <w:basedOn w:val="Normal"/>
    <w:link w:val="FooterChar"/>
    <w:uiPriority w:val="99"/>
    <w:unhideWhenUsed/>
    <w:rsid w:val="00DB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87C"/>
  </w:style>
  <w:style w:type="table" w:styleId="ListTable1Light-Accent5">
    <w:name w:val="List Table 1 Light Accent 5"/>
    <w:basedOn w:val="TableNormal"/>
    <w:uiPriority w:val="46"/>
    <w:rsid w:val="00DB787C"/>
    <w:pPr>
      <w:spacing w:after="0" w:line="240" w:lineRule="auto"/>
    </w:pPr>
    <w:rPr>
      <w:rFonts w:asciiTheme="minorHAnsi" w:eastAsiaTheme="minorHAnsi" w:hAnsiTheme="minorHAnsi" w:cstheme="minorBidi"/>
      <w:sz w:val="22"/>
      <w:szCs w:val="22"/>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495858"/>
    <w:pPr>
      <w:ind w:left="720"/>
      <w:contextualSpacing/>
    </w:pPr>
  </w:style>
  <w:style w:type="table" w:styleId="TableGrid">
    <w:name w:val="Table Grid"/>
    <w:basedOn w:val="TableNormal"/>
    <w:uiPriority w:val="39"/>
    <w:rsid w:val="006D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34729">
      <w:bodyDiv w:val="1"/>
      <w:marLeft w:val="0"/>
      <w:marRight w:val="0"/>
      <w:marTop w:val="0"/>
      <w:marBottom w:val="0"/>
      <w:divBdr>
        <w:top w:val="none" w:sz="0" w:space="0" w:color="auto"/>
        <w:left w:val="none" w:sz="0" w:space="0" w:color="auto"/>
        <w:bottom w:val="none" w:sz="0" w:space="0" w:color="auto"/>
        <w:right w:val="none" w:sz="0" w:space="0" w:color="auto"/>
      </w:divBdr>
    </w:div>
    <w:div w:id="1291283500">
      <w:bodyDiv w:val="1"/>
      <w:marLeft w:val="0"/>
      <w:marRight w:val="0"/>
      <w:marTop w:val="0"/>
      <w:marBottom w:val="0"/>
      <w:divBdr>
        <w:top w:val="none" w:sz="0" w:space="0" w:color="auto"/>
        <w:left w:val="none" w:sz="0" w:space="0" w:color="auto"/>
        <w:bottom w:val="none" w:sz="0" w:space="0" w:color="auto"/>
        <w:right w:val="none" w:sz="0" w:space="0" w:color="auto"/>
      </w:divBdr>
    </w:div>
    <w:div w:id="1723944568">
      <w:bodyDiv w:val="1"/>
      <w:marLeft w:val="0"/>
      <w:marRight w:val="0"/>
      <w:marTop w:val="0"/>
      <w:marBottom w:val="0"/>
      <w:divBdr>
        <w:top w:val="none" w:sz="0" w:space="0" w:color="auto"/>
        <w:left w:val="none" w:sz="0" w:space="0" w:color="auto"/>
        <w:bottom w:val="none" w:sz="0" w:space="0" w:color="auto"/>
        <w:right w:val="none" w:sz="0" w:space="0" w:color="auto"/>
      </w:divBdr>
    </w:div>
    <w:div w:id="189426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1585/text?q=%7B%22search%22%3A%5B%22H.R.+1585%22%5D%7D&amp;r=1&amp;s=2" TargetMode="External"/><Relationship Id="rId13" Type="http://schemas.openxmlformats.org/officeDocument/2006/relationships/hyperlink" Target="http://www.kslegislature.org/li/b2019_20/measures/documents/sb150_01_0000.pdf" TargetMode="External"/><Relationship Id="rId18" Type="http://schemas.openxmlformats.org/officeDocument/2006/relationships/hyperlink" Target="about:blank" TargetMode="External"/><Relationship Id="rId26" Type="http://schemas.openxmlformats.org/officeDocument/2006/relationships/hyperlink" Target="https://www.kcsdv.org/" TargetMode="External"/><Relationship Id="rId39"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s://www.mocsa.org/" TargetMode="External"/><Relationship Id="rId34" Type="http://schemas.openxmlformats.org/officeDocument/2006/relationships/hyperlink" Target="http://www.sos.mo.gov/business/safeathome"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ocadsv.org/FileStream.aspx?FileID=1130" TargetMode="External"/><Relationship Id="rId17" Type="http://schemas.openxmlformats.org/officeDocument/2006/relationships/hyperlink" Target="http://www.kcavp.org/" TargetMode="External"/><Relationship Id="rId25" Type="http://schemas.openxmlformats.org/officeDocument/2006/relationships/hyperlink" Target="http://www.mocadsv.org/" TargetMode="External"/><Relationship Id="rId33" Type="http://schemas.openxmlformats.org/officeDocument/2006/relationships/hyperlink" Target="https://www.kcsdv.org/" TargetMode="External"/><Relationship Id="rId38" Type="http://schemas.openxmlformats.org/officeDocument/2006/relationships/hyperlink" Target="http://www.mocadsv.org/" TargetMode="External"/><Relationship Id="rId2" Type="http://schemas.openxmlformats.org/officeDocument/2006/relationships/styles" Target="styles.xml"/><Relationship Id="rId16" Type="http://schemas.openxmlformats.org/officeDocument/2006/relationships/hyperlink" Target="http://www.friendsofyates.org/DellaGillJoyceHWilliamsCenter%20.htm" TargetMode="External"/><Relationship Id="rId20" Type="http://schemas.openxmlformats.org/officeDocument/2006/relationships/hyperlink" Target="http://www.kcavp.org/" TargetMode="External"/><Relationship Id="rId29" Type="http://schemas.openxmlformats.org/officeDocument/2006/relationships/hyperlink" Target="http://www.kcavp.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hlp.org/files/VAWA-2013-Packet.pdf" TargetMode="External"/><Relationship Id="rId24" Type="http://schemas.openxmlformats.org/officeDocument/2006/relationships/hyperlink" Target="https://www.kcsdv.org/" TargetMode="External"/><Relationship Id="rId32" Type="http://schemas.openxmlformats.org/officeDocument/2006/relationships/hyperlink" Target="http://www.mocadsv.org/" TargetMode="External"/><Relationship Id="rId37" Type="http://schemas.openxmlformats.org/officeDocument/2006/relationships/hyperlink" Target="http://www.lawmo.or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opehouse.net/" TargetMode="External"/><Relationship Id="rId23" Type="http://schemas.openxmlformats.org/officeDocument/2006/relationships/hyperlink" Target="http://www.mocadsv.org" TargetMode="External"/><Relationship Id="rId28" Type="http://schemas.openxmlformats.org/officeDocument/2006/relationships/hyperlink" Target="http://www.kcavp.org/" TargetMode="External"/><Relationship Id="rId36" Type="http://schemas.openxmlformats.org/officeDocument/2006/relationships/hyperlink" Target="http://www.kansaslegalservices.org" TargetMode="External"/><Relationship Id="rId10" Type="http://schemas.openxmlformats.org/officeDocument/2006/relationships/hyperlink" Target="https://www.congress.gov/bill/116th-congress/house-bill/1585/text?q=%7B%22search%22%3A%5B%22H.R.+1585%22%5D%7D&amp;r=1&amp;s=2" TargetMode="External"/><Relationship Id="rId19" Type="http://schemas.openxmlformats.org/officeDocument/2006/relationships/hyperlink" Target="https://www.rosebrooks.org/" TargetMode="External"/><Relationship Id="rId31" Type="http://schemas.openxmlformats.org/officeDocument/2006/relationships/hyperlink" Target="http://justiceprojectkc.org/" TargetMode="External"/><Relationship Id="rId4" Type="http://schemas.openxmlformats.org/officeDocument/2006/relationships/webSettings" Target="webSettings.xml"/><Relationship Id="rId9" Type="http://schemas.openxmlformats.org/officeDocument/2006/relationships/hyperlink" Target="https://www.hudexchange.info/resource/4718/federal-register-notice-proposed-rule-violence-against-women-act-2013-vawa-2013/" TargetMode="External"/><Relationship Id="rId14" Type="http://schemas.openxmlformats.org/officeDocument/2006/relationships/hyperlink" Target="http://cityclerk.kcmo.org/LiveWeb/Documents/Document.aspx?q=q1k0bbX6%2fCn2W%2b5ZKIbYZXFVjC2v7uK7uNBdnGeqk%2bQ%2bLdKu5RQYe4HomC%2fjJOsC" TargetMode="External"/><Relationship Id="rId22" Type="http://schemas.openxmlformats.org/officeDocument/2006/relationships/hyperlink" Target="https://ohl.rainn.org/online/" TargetMode="External"/><Relationship Id="rId27" Type="http://schemas.openxmlformats.org/officeDocument/2006/relationships/hyperlink" Target="https://www.victimsofcrime.org/our-programs/stalking-resource-center" TargetMode="External"/><Relationship Id="rId30" Type="http://schemas.openxmlformats.org/officeDocument/2006/relationships/hyperlink" Target="https://www.veronicasvoice.org/" TargetMode="External"/><Relationship Id="rId35" Type="http://schemas.openxmlformats.org/officeDocument/2006/relationships/hyperlink" Target="https://www.kcsdv.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13</Pages>
  <Words>4033</Words>
  <Characters>22425</Characters>
  <Application>Microsoft Office Word</Application>
  <DocSecurity>0</DocSecurity>
  <Lines>407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 DeChane</dc:creator>
  <cp:lastModifiedBy>Cayla DeChane</cp:lastModifiedBy>
  <cp:revision>7</cp:revision>
  <cp:lastPrinted>2020-05-18T15:35:00Z</cp:lastPrinted>
  <dcterms:created xsi:type="dcterms:W3CDTF">2020-05-22T17:59:00Z</dcterms:created>
  <dcterms:modified xsi:type="dcterms:W3CDTF">2020-07-15T21:20:00Z</dcterms:modified>
</cp:coreProperties>
</file>