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E07F" w14:textId="7ADB4A93" w:rsidR="00A959BD" w:rsidRDefault="00A959BD" w:rsidP="00505AB3">
      <w:r>
        <w:rPr>
          <w:noProof/>
        </w:rPr>
        <w:drawing>
          <wp:inline distT="114300" distB="114300" distL="114300" distR="114300" wp14:anchorId="5C3509E7" wp14:editId="5AD68B20">
            <wp:extent cx="5943600" cy="1638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1638300"/>
                    </a:xfrm>
                    <a:prstGeom prst="rect">
                      <a:avLst/>
                    </a:prstGeom>
                    <a:ln/>
                  </pic:spPr>
                </pic:pic>
              </a:graphicData>
            </a:graphic>
          </wp:inline>
        </w:drawing>
      </w:r>
    </w:p>
    <w:p w14:paraId="3EA92EA6" w14:textId="77777777" w:rsidR="00A959BD" w:rsidRDefault="00A959BD" w:rsidP="00A959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MO-604 Kansas City (MO&amp;KS), Independence, Lee’s Summit/Jackson, Wyandotte Counties</w:t>
      </w:r>
    </w:p>
    <w:p w14:paraId="68814002" w14:textId="42DE7876" w:rsidR="00A959BD" w:rsidRDefault="00A959BD" w:rsidP="00A959BD">
      <w:pPr>
        <w:widowControl w:val="0"/>
        <w:pBdr>
          <w:top w:val="nil"/>
          <w:left w:val="nil"/>
          <w:bottom w:val="nil"/>
          <w:right w:val="nil"/>
          <w:between w:val="nil"/>
        </w:pBdr>
        <w:ind w:left="523" w:right="5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Prioritization Policy </w:t>
      </w:r>
      <w:r w:rsidR="004B7478">
        <w:rPr>
          <w:rFonts w:ascii="Times New Roman" w:eastAsia="Times New Roman" w:hAnsi="Times New Roman" w:cs="Times New Roman"/>
          <w:b/>
          <w:sz w:val="24"/>
          <w:szCs w:val="24"/>
        </w:rPr>
        <w:t xml:space="preserve">and Procedures </w:t>
      </w:r>
      <w:bookmarkStart w:id="0" w:name="_GoBack"/>
      <w:bookmarkEnd w:id="0"/>
      <w:r w:rsidR="00661E02" w:rsidRPr="00D17968">
        <w:rPr>
          <w:rFonts w:ascii="Times New Roman" w:eastAsia="Times New Roman" w:hAnsi="Times New Roman" w:cs="Times New Roman"/>
          <w:b/>
          <w:sz w:val="24"/>
          <w:szCs w:val="24"/>
        </w:rPr>
        <w:t xml:space="preserve">for HUD </w:t>
      </w:r>
      <w:proofErr w:type="spellStart"/>
      <w:r w:rsidR="00661E02" w:rsidRPr="00D17968">
        <w:rPr>
          <w:rFonts w:ascii="Times New Roman" w:eastAsia="Times New Roman" w:hAnsi="Times New Roman" w:cs="Times New Roman"/>
          <w:b/>
          <w:sz w:val="24"/>
          <w:szCs w:val="24"/>
        </w:rPr>
        <w:t>CoC</w:t>
      </w:r>
      <w:proofErr w:type="spellEnd"/>
      <w:r w:rsidR="00661E02" w:rsidRPr="00D17968">
        <w:rPr>
          <w:rFonts w:ascii="Times New Roman" w:eastAsia="Times New Roman" w:hAnsi="Times New Roman" w:cs="Times New Roman"/>
          <w:b/>
          <w:sz w:val="24"/>
          <w:szCs w:val="24"/>
        </w:rPr>
        <w:t xml:space="preserve"> Award Competition</w:t>
      </w:r>
    </w:p>
    <w:p w14:paraId="4B68C4C8" w14:textId="7587FC01" w:rsidR="00A959BD" w:rsidRDefault="00A959BD" w:rsidP="00A959BD">
      <w:pPr>
        <w:widowControl w:val="0"/>
        <w:pBdr>
          <w:top w:val="nil"/>
          <w:left w:val="nil"/>
          <w:bottom w:val="nil"/>
          <w:right w:val="nil"/>
          <w:between w:val="nil"/>
        </w:pBdr>
        <w:ind w:left="523" w:right="556"/>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417"/>
        <w:gridCol w:w="6903"/>
      </w:tblGrid>
      <w:tr w:rsidR="001A74FE" w:rsidRPr="001A74FE" w14:paraId="741A7F27" w14:textId="77777777" w:rsidTr="0049537D">
        <w:trPr>
          <w:trHeight w:val="301"/>
        </w:trPr>
        <w:tc>
          <w:tcPr>
            <w:tcW w:w="2417" w:type="dxa"/>
          </w:tcPr>
          <w:p w14:paraId="08C7F7AA" w14:textId="77777777" w:rsidR="001A74FE" w:rsidRPr="001A74FE" w:rsidRDefault="001A74FE" w:rsidP="001A74FE">
            <w:pPr>
              <w:widowControl w:val="0"/>
              <w:spacing w:before="48" w:line="276" w:lineRule="auto"/>
              <w:rPr>
                <w:rFonts w:ascii="Times New Roman" w:hAnsi="Times New Roman" w:cs="Times New Roman"/>
                <w:b/>
                <w:sz w:val="24"/>
                <w:szCs w:val="24"/>
              </w:rPr>
            </w:pPr>
            <w:r w:rsidRPr="001A74FE">
              <w:rPr>
                <w:rFonts w:ascii="Times New Roman" w:hAnsi="Times New Roman" w:cs="Times New Roman"/>
                <w:b/>
                <w:sz w:val="24"/>
                <w:szCs w:val="24"/>
              </w:rPr>
              <w:t>Original Approval</w:t>
            </w:r>
          </w:p>
        </w:tc>
        <w:tc>
          <w:tcPr>
            <w:tcW w:w="6903" w:type="dxa"/>
          </w:tcPr>
          <w:p w14:paraId="7A74F651" w14:textId="77777777" w:rsidR="001A74FE" w:rsidRPr="001A74FE" w:rsidRDefault="001A74FE" w:rsidP="001A74FE">
            <w:pPr>
              <w:widowControl w:val="0"/>
              <w:spacing w:before="48" w:line="276" w:lineRule="auto"/>
              <w:rPr>
                <w:rFonts w:ascii="Times New Roman" w:hAnsi="Times New Roman" w:cs="Times New Roman"/>
                <w:sz w:val="24"/>
                <w:szCs w:val="24"/>
              </w:rPr>
            </w:pPr>
          </w:p>
        </w:tc>
      </w:tr>
      <w:tr w:rsidR="001A74FE" w:rsidRPr="001A74FE" w14:paraId="2363E8B5" w14:textId="77777777" w:rsidTr="0049537D">
        <w:trPr>
          <w:trHeight w:val="315"/>
        </w:trPr>
        <w:tc>
          <w:tcPr>
            <w:tcW w:w="2417" w:type="dxa"/>
          </w:tcPr>
          <w:p w14:paraId="378CF394" w14:textId="77777777" w:rsidR="001A74FE" w:rsidRPr="001A74FE" w:rsidRDefault="001A74FE" w:rsidP="001A74FE">
            <w:pPr>
              <w:widowControl w:val="0"/>
              <w:spacing w:before="48" w:line="276" w:lineRule="auto"/>
              <w:rPr>
                <w:rFonts w:ascii="Times New Roman" w:hAnsi="Times New Roman" w:cs="Times New Roman"/>
                <w:b/>
                <w:sz w:val="24"/>
                <w:szCs w:val="24"/>
              </w:rPr>
            </w:pPr>
            <w:r w:rsidRPr="001A74FE">
              <w:rPr>
                <w:rFonts w:ascii="Times New Roman" w:hAnsi="Times New Roman" w:cs="Times New Roman"/>
                <w:b/>
                <w:sz w:val="24"/>
                <w:szCs w:val="24"/>
              </w:rPr>
              <w:t>Approved Revisions</w:t>
            </w:r>
          </w:p>
        </w:tc>
        <w:tc>
          <w:tcPr>
            <w:tcW w:w="6903" w:type="dxa"/>
          </w:tcPr>
          <w:p w14:paraId="35694AB6" w14:textId="77777777" w:rsidR="001A74FE" w:rsidRPr="001A74FE" w:rsidRDefault="001A74FE" w:rsidP="001A74FE">
            <w:pPr>
              <w:widowControl w:val="0"/>
              <w:spacing w:before="48" w:line="276" w:lineRule="auto"/>
              <w:rPr>
                <w:rFonts w:ascii="Times New Roman" w:hAnsi="Times New Roman" w:cs="Times New Roman"/>
                <w:sz w:val="24"/>
                <w:szCs w:val="24"/>
              </w:rPr>
            </w:pPr>
          </w:p>
        </w:tc>
      </w:tr>
    </w:tbl>
    <w:p w14:paraId="097012EA" w14:textId="2B924040" w:rsidR="00505AB3" w:rsidRDefault="00505AB3" w:rsidP="00505AB3"/>
    <w:p w14:paraId="71802D24" w14:textId="77777777" w:rsidR="00FF29C9" w:rsidRPr="001A74FE" w:rsidRDefault="00505AB3" w:rsidP="00505AB3">
      <w:pPr>
        <w:rPr>
          <w:rFonts w:ascii="Times New Roman" w:hAnsi="Times New Roman" w:cs="Times New Roman"/>
          <w:sz w:val="24"/>
          <w:szCs w:val="24"/>
        </w:rPr>
      </w:pPr>
      <w:r w:rsidRPr="001A74FE">
        <w:rPr>
          <w:rFonts w:ascii="Times New Roman" w:hAnsi="Times New Roman" w:cs="Times New Roman"/>
          <w:sz w:val="24"/>
          <w:szCs w:val="24"/>
        </w:rPr>
        <w:t xml:space="preserve">1. To be eligible for prioritizing and ranking, all projects – new and renewal – must pass all facets of the application evaluation process including: </w:t>
      </w:r>
    </w:p>
    <w:p w14:paraId="7A8D0556" w14:textId="77777777" w:rsidR="00FF29C9" w:rsidRPr="001A74FE" w:rsidRDefault="00505AB3" w:rsidP="00DB0730">
      <w:pPr>
        <w:ind w:left="720"/>
        <w:rPr>
          <w:rFonts w:ascii="Times New Roman" w:hAnsi="Times New Roman" w:cs="Times New Roman"/>
          <w:sz w:val="24"/>
          <w:szCs w:val="24"/>
        </w:rPr>
      </w:pPr>
      <w:r w:rsidRPr="001A74FE">
        <w:rPr>
          <w:rFonts w:ascii="Times New Roman" w:hAnsi="Times New Roman" w:cs="Times New Roman"/>
          <w:sz w:val="24"/>
          <w:szCs w:val="24"/>
        </w:rPr>
        <w:t xml:space="preserve">a. All projects must meet all HUD eligibility criteria </w:t>
      </w:r>
    </w:p>
    <w:p w14:paraId="5959C556" w14:textId="77777777" w:rsidR="00FF29C9" w:rsidRPr="001A74FE" w:rsidRDefault="00505AB3" w:rsidP="00DB0730">
      <w:pPr>
        <w:ind w:left="720"/>
        <w:rPr>
          <w:rFonts w:ascii="Times New Roman" w:hAnsi="Times New Roman" w:cs="Times New Roman"/>
          <w:sz w:val="24"/>
          <w:szCs w:val="24"/>
        </w:rPr>
      </w:pPr>
      <w:r w:rsidRPr="001A74FE">
        <w:rPr>
          <w:rFonts w:ascii="Times New Roman" w:hAnsi="Times New Roman" w:cs="Times New Roman"/>
          <w:sz w:val="24"/>
          <w:szCs w:val="24"/>
        </w:rPr>
        <w:t xml:space="preserve">b. All projects must be HEARTH &amp;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regulation compliant </w:t>
      </w:r>
    </w:p>
    <w:p w14:paraId="32F638AB" w14:textId="77777777" w:rsidR="00FF29C9" w:rsidRPr="001A74FE" w:rsidRDefault="00505AB3" w:rsidP="00DB0730">
      <w:pPr>
        <w:ind w:left="720"/>
        <w:rPr>
          <w:rFonts w:ascii="Times New Roman" w:hAnsi="Times New Roman" w:cs="Times New Roman"/>
          <w:sz w:val="24"/>
          <w:szCs w:val="24"/>
        </w:rPr>
      </w:pPr>
      <w:r w:rsidRPr="001A74FE">
        <w:rPr>
          <w:rFonts w:ascii="Times New Roman" w:hAnsi="Times New Roman" w:cs="Times New Roman"/>
          <w:sz w:val="24"/>
          <w:szCs w:val="24"/>
        </w:rPr>
        <w:t xml:space="preserve">c. All projects must meet the application deadlines as set by the </w:t>
      </w:r>
      <w:r w:rsidR="00FF29C9" w:rsidRPr="001A74FE">
        <w:rPr>
          <w:rFonts w:ascii="Times New Roman" w:hAnsi="Times New Roman" w:cs="Times New Roman"/>
          <w:sz w:val="24"/>
          <w:szCs w:val="24"/>
        </w:rPr>
        <w:t>GKCCEH</w:t>
      </w:r>
      <w:r w:rsidRPr="001A74FE">
        <w:rPr>
          <w:rFonts w:ascii="Times New Roman" w:hAnsi="Times New Roman" w:cs="Times New Roman"/>
          <w:sz w:val="24"/>
          <w:szCs w:val="24"/>
        </w:rPr>
        <w:t>-</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and HUD </w:t>
      </w:r>
    </w:p>
    <w:p w14:paraId="24B7954B" w14:textId="09FB442F" w:rsidR="00505AB3" w:rsidRPr="001A74FE" w:rsidRDefault="00505AB3" w:rsidP="00DB0730">
      <w:pPr>
        <w:ind w:left="720"/>
        <w:rPr>
          <w:rFonts w:ascii="Times New Roman" w:hAnsi="Times New Roman" w:cs="Times New Roman"/>
          <w:sz w:val="24"/>
          <w:szCs w:val="24"/>
        </w:rPr>
      </w:pPr>
      <w:r w:rsidRPr="001A74FE">
        <w:rPr>
          <w:rFonts w:ascii="Times New Roman" w:hAnsi="Times New Roman" w:cs="Times New Roman"/>
          <w:sz w:val="24"/>
          <w:szCs w:val="24"/>
        </w:rPr>
        <w:t>d. All projects must meet eligibility criteria outlined in HUD NOFA</w:t>
      </w:r>
    </w:p>
    <w:p w14:paraId="1FD79200" w14:textId="6526BF57" w:rsidR="00505AB3" w:rsidRPr="001A74FE" w:rsidRDefault="00505AB3" w:rsidP="00505AB3">
      <w:pPr>
        <w:rPr>
          <w:rFonts w:ascii="Times New Roman" w:hAnsi="Times New Roman" w:cs="Times New Roman"/>
          <w:sz w:val="24"/>
          <w:szCs w:val="24"/>
        </w:rPr>
      </w:pPr>
      <w:r w:rsidRPr="001A74FE">
        <w:rPr>
          <w:rFonts w:ascii="Times New Roman" w:hAnsi="Times New Roman" w:cs="Times New Roman"/>
          <w:sz w:val="24"/>
          <w:szCs w:val="24"/>
        </w:rPr>
        <w:t xml:space="preserve">2. Ranking within </w:t>
      </w:r>
      <w:r w:rsidR="00FF29C9" w:rsidRPr="001A74FE">
        <w:rPr>
          <w:rFonts w:ascii="Times New Roman" w:hAnsi="Times New Roman" w:cs="Times New Roman"/>
          <w:sz w:val="24"/>
          <w:szCs w:val="24"/>
        </w:rPr>
        <w:t>T</w:t>
      </w:r>
      <w:r w:rsidRPr="001A74FE">
        <w:rPr>
          <w:rFonts w:ascii="Times New Roman" w:hAnsi="Times New Roman" w:cs="Times New Roman"/>
          <w:sz w:val="24"/>
          <w:szCs w:val="24"/>
        </w:rPr>
        <w:t xml:space="preserve">iers will be based on scores from the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w:t>
      </w:r>
      <w:r w:rsidR="00FF29C9" w:rsidRPr="001A74FE">
        <w:rPr>
          <w:rFonts w:ascii="Times New Roman" w:hAnsi="Times New Roman" w:cs="Times New Roman"/>
          <w:sz w:val="24"/>
          <w:szCs w:val="24"/>
        </w:rPr>
        <w:t xml:space="preserve">Rank and Review committee, using the </w:t>
      </w:r>
      <w:r w:rsidRPr="001A74FE">
        <w:rPr>
          <w:rFonts w:ascii="Times New Roman" w:hAnsi="Times New Roman" w:cs="Times New Roman"/>
          <w:sz w:val="24"/>
          <w:szCs w:val="24"/>
        </w:rPr>
        <w:t xml:space="preserve">scoring tool, project performance, and local need as demonstrated by data. The </w:t>
      </w:r>
      <w:r w:rsidR="00FF29C9" w:rsidRPr="001A74FE">
        <w:rPr>
          <w:rFonts w:ascii="Times New Roman" w:hAnsi="Times New Roman" w:cs="Times New Roman"/>
          <w:sz w:val="24"/>
          <w:szCs w:val="24"/>
        </w:rPr>
        <w:t>Rank and Review</w:t>
      </w:r>
      <w:r w:rsidRPr="001A74FE">
        <w:rPr>
          <w:rFonts w:ascii="Times New Roman" w:hAnsi="Times New Roman" w:cs="Times New Roman"/>
          <w:sz w:val="24"/>
          <w:szCs w:val="24"/>
        </w:rPr>
        <w:t xml:space="preserve"> </w:t>
      </w:r>
      <w:r w:rsidR="00DB0730">
        <w:rPr>
          <w:rFonts w:ascii="Times New Roman" w:hAnsi="Times New Roman" w:cs="Times New Roman"/>
          <w:sz w:val="24"/>
          <w:szCs w:val="24"/>
        </w:rPr>
        <w:t>C</w:t>
      </w:r>
      <w:r w:rsidRPr="001A74FE">
        <w:rPr>
          <w:rFonts w:ascii="Times New Roman" w:hAnsi="Times New Roman" w:cs="Times New Roman"/>
          <w:sz w:val="24"/>
          <w:szCs w:val="24"/>
        </w:rPr>
        <w:t xml:space="preserve">ommittee will also consider which projects will be most competitive in the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funding process based on HUD’s HEARTH Act performance measures and HUD’s policy priorities as outlined in the HUD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NOFA.</w:t>
      </w:r>
      <w:r w:rsidR="00DB0730">
        <w:rPr>
          <w:rFonts w:ascii="Times New Roman" w:hAnsi="Times New Roman" w:cs="Times New Roman"/>
          <w:sz w:val="24"/>
          <w:szCs w:val="24"/>
        </w:rPr>
        <w:t xml:space="preserve"> Specific project prioritization will be determined annually and disseminated to the </w:t>
      </w:r>
      <w:proofErr w:type="spellStart"/>
      <w:r w:rsidR="00DB0730">
        <w:rPr>
          <w:rFonts w:ascii="Times New Roman" w:hAnsi="Times New Roman" w:cs="Times New Roman"/>
          <w:sz w:val="24"/>
          <w:szCs w:val="24"/>
        </w:rPr>
        <w:t>CoC</w:t>
      </w:r>
      <w:proofErr w:type="spellEnd"/>
      <w:r w:rsidR="00DB0730">
        <w:rPr>
          <w:rFonts w:ascii="Times New Roman" w:hAnsi="Times New Roman" w:cs="Times New Roman"/>
          <w:sz w:val="24"/>
          <w:szCs w:val="24"/>
        </w:rPr>
        <w:t xml:space="preserve"> membership and the Ran</w:t>
      </w:r>
      <w:r w:rsidR="00CD60C1">
        <w:rPr>
          <w:rFonts w:ascii="Times New Roman" w:hAnsi="Times New Roman" w:cs="Times New Roman"/>
          <w:sz w:val="24"/>
          <w:szCs w:val="24"/>
        </w:rPr>
        <w:t>k</w:t>
      </w:r>
      <w:r w:rsidR="00DB0730">
        <w:rPr>
          <w:rFonts w:ascii="Times New Roman" w:hAnsi="Times New Roman" w:cs="Times New Roman"/>
          <w:sz w:val="24"/>
          <w:szCs w:val="24"/>
        </w:rPr>
        <w:t xml:space="preserve"> and Review Committee.</w:t>
      </w:r>
    </w:p>
    <w:p w14:paraId="0DA57EC0" w14:textId="29C9240E" w:rsidR="00505AB3" w:rsidRPr="001A74FE" w:rsidRDefault="00505AB3" w:rsidP="00505AB3">
      <w:pPr>
        <w:rPr>
          <w:rFonts w:ascii="Times New Roman" w:hAnsi="Times New Roman" w:cs="Times New Roman"/>
          <w:sz w:val="24"/>
          <w:szCs w:val="24"/>
        </w:rPr>
      </w:pPr>
      <w:r w:rsidRPr="001A74FE">
        <w:rPr>
          <w:rFonts w:ascii="Times New Roman" w:hAnsi="Times New Roman" w:cs="Times New Roman"/>
          <w:sz w:val="24"/>
          <w:szCs w:val="24"/>
        </w:rPr>
        <w:t>3. The renewal project scoring tool emphasizes projects that promote the HEARTH Act goals of ending homelessness and HUD’s policy priorities as outlined in the NOFA. Measures that reflect HUD’s expectations regarding project performance review are considered. Annual Performance Reports are used to measure project outcomes and performance.</w:t>
      </w:r>
    </w:p>
    <w:p w14:paraId="2478FA6A" w14:textId="103DB883" w:rsidR="00505AB3" w:rsidRPr="001A74FE" w:rsidRDefault="00505AB3" w:rsidP="00505AB3">
      <w:pPr>
        <w:rPr>
          <w:rFonts w:ascii="Times New Roman" w:hAnsi="Times New Roman" w:cs="Times New Roman"/>
          <w:sz w:val="24"/>
          <w:szCs w:val="24"/>
        </w:rPr>
      </w:pPr>
      <w:r w:rsidRPr="001A74FE">
        <w:rPr>
          <w:rFonts w:ascii="Times New Roman" w:hAnsi="Times New Roman" w:cs="Times New Roman"/>
          <w:sz w:val="24"/>
          <w:szCs w:val="24"/>
        </w:rPr>
        <w:t xml:space="preserve">4. The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w:t>
      </w:r>
      <w:r w:rsidR="00FF29C9" w:rsidRPr="001A74FE">
        <w:rPr>
          <w:rFonts w:ascii="Times New Roman" w:hAnsi="Times New Roman" w:cs="Times New Roman"/>
          <w:sz w:val="24"/>
          <w:szCs w:val="24"/>
        </w:rPr>
        <w:t>Administration</w:t>
      </w:r>
      <w:r w:rsidRPr="001A74FE">
        <w:rPr>
          <w:rFonts w:ascii="Times New Roman" w:hAnsi="Times New Roman" w:cs="Times New Roman"/>
          <w:sz w:val="24"/>
          <w:szCs w:val="24"/>
        </w:rPr>
        <w:t xml:space="preserve"> committee will review HUD’s policy priorities as outlined in the annual NOFA and determine if any changes need to be made to the local scoring or ranking process in order to best align with HUD’s priorities and requirements. The committee reserves </w:t>
      </w:r>
      <w:r w:rsidRPr="001A74FE">
        <w:rPr>
          <w:rFonts w:ascii="Times New Roman" w:hAnsi="Times New Roman" w:cs="Times New Roman"/>
          <w:sz w:val="24"/>
          <w:szCs w:val="24"/>
        </w:rPr>
        <w:lastRenderedPageBreak/>
        <w:t>the right to make any changes as needed to ensure compliance and competitiveness.</w:t>
      </w:r>
      <w:r w:rsidR="00FF29C9" w:rsidRPr="001A74FE">
        <w:rPr>
          <w:rFonts w:ascii="Times New Roman" w:hAnsi="Times New Roman" w:cs="Times New Roman"/>
          <w:sz w:val="24"/>
          <w:szCs w:val="24"/>
        </w:rPr>
        <w:t xml:space="preserve">  All changes made will be reviewed and approved by the GKCCEH Board.</w:t>
      </w:r>
    </w:p>
    <w:p w14:paraId="0D8B0CD3" w14:textId="77777777" w:rsidR="00A959BD" w:rsidRPr="001A74FE" w:rsidRDefault="00505AB3" w:rsidP="00505AB3">
      <w:pPr>
        <w:rPr>
          <w:rFonts w:ascii="Times New Roman" w:hAnsi="Times New Roman" w:cs="Times New Roman"/>
          <w:sz w:val="24"/>
          <w:szCs w:val="24"/>
        </w:rPr>
      </w:pPr>
      <w:r w:rsidRPr="00DB0730">
        <w:rPr>
          <w:rFonts w:ascii="Times New Roman" w:hAnsi="Times New Roman" w:cs="Times New Roman"/>
          <w:sz w:val="24"/>
          <w:szCs w:val="24"/>
        </w:rPr>
        <w:t xml:space="preserve">5. All new project applications for </w:t>
      </w:r>
      <w:proofErr w:type="spellStart"/>
      <w:r w:rsidRPr="00DB0730">
        <w:rPr>
          <w:rFonts w:ascii="Times New Roman" w:hAnsi="Times New Roman" w:cs="Times New Roman"/>
          <w:sz w:val="24"/>
          <w:szCs w:val="24"/>
        </w:rPr>
        <w:t>CoC</w:t>
      </w:r>
      <w:proofErr w:type="spellEnd"/>
      <w:r w:rsidRPr="00DB0730">
        <w:rPr>
          <w:rFonts w:ascii="Times New Roman" w:hAnsi="Times New Roman" w:cs="Times New Roman"/>
          <w:sz w:val="24"/>
          <w:szCs w:val="24"/>
        </w:rPr>
        <w:t xml:space="preserve"> bonus dollars will be evaluated by the </w:t>
      </w:r>
      <w:proofErr w:type="spellStart"/>
      <w:r w:rsidRPr="00DB0730">
        <w:rPr>
          <w:rFonts w:ascii="Times New Roman" w:hAnsi="Times New Roman" w:cs="Times New Roman"/>
          <w:sz w:val="24"/>
          <w:szCs w:val="24"/>
        </w:rPr>
        <w:t>CoC</w:t>
      </w:r>
      <w:proofErr w:type="spellEnd"/>
      <w:r w:rsidRPr="00DB0730">
        <w:rPr>
          <w:rFonts w:ascii="Times New Roman" w:hAnsi="Times New Roman" w:cs="Times New Roman"/>
          <w:sz w:val="24"/>
          <w:szCs w:val="24"/>
        </w:rPr>
        <w:t xml:space="preserve"> </w:t>
      </w:r>
      <w:r w:rsidR="00FF29C9" w:rsidRPr="00DB0730">
        <w:rPr>
          <w:rFonts w:ascii="Times New Roman" w:hAnsi="Times New Roman" w:cs="Times New Roman"/>
          <w:sz w:val="24"/>
          <w:szCs w:val="24"/>
        </w:rPr>
        <w:t>Rank and Review</w:t>
      </w:r>
      <w:r w:rsidRPr="00DB0730">
        <w:rPr>
          <w:rFonts w:ascii="Times New Roman" w:hAnsi="Times New Roman" w:cs="Times New Roman"/>
          <w:sz w:val="24"/>
          <w:szCs w:val="24"/>
        </w:rPr>
        <w:t xml:space="preserve"> committee. The </w:t>
      </w:r>
      <w:r w:rsidR="00FF29C9" w:rsidRPr="00DB0730">
        <w:rPr>
          <w:rFonts w:ascii="Times New Roman" w:hAnsi="Times New Roman" w:cs="Times New Roman"/>
          <w:sz w:val="24"/>
          <w:szCs w:val="24"/>
        </w:rPr>
        <w:t xml:space="preserve">Rank and Review </w:t>
      </w:r>
      <w:r w:rsidRPr="00DB0730">
        <w:rPr>
          <w:rFonts w:ascii="Times New Roman" w:hAnsi="Times New Roman" w:cs="Times New Roman"/>
          <w:sz w:val="24"/>
          <w:szCs w:val="24"/>
        </w:rPr>
        <w:t xml:space="preserve">committee will determine whether or not new project applications for bonus dollars will be included in </w:t>
      </w:r>
      <w:r w:rsidR="00A959BD" w:rsidRPr="00DB0730">
        <w:rPr>
          <w:rFonts w:ascii="Times New Roman" w:hAnsi="Times New Roman" w:cs="Times New Roman"/>
          <w:sz w:val="24"/>
          <w:szCs w:val="24"/>
        </w:rPr>
        <w:t>GKCCEH/</w:t>
      </w:r>
      <w:proofErr w:type="spellStart"/>
      <w:r w:rsidR="00A959BD" w:rsidRPr="00DB0730">
        <w:rPr>
          <w:rFonts w:ascii="Times New Roman" w:hAnsi="Times New Roman" w:cs="Times New Roman"/>
          <w:sz w:val="24"/>
          <w:szCs w:val="24"/>
        </w:rPr>
        <w:t>CoC</w:t>
      </w:r>
      <w:proofErr w:type="spellEnd"/>
      <w:r w:rsidRPr="00DB0730">
        <w:rPr>
          <w:rFonts w:ascii="Times New Roman" w:hAnsi="Times New Roman" w:cs="Times New Roman"/>
          <w:sz w:val="24"/>
          <w:szCs w:val="24"/>
        </w:rPr>
        <w:t xml:space="preserve"> application to HUD.</w:t>
      </w:r>
      <w:r w:rsidRPr="001A74FE">
        <w:rPr>
          <w:rFonts w:ascii="Times New Roman" w:hAnsi="Times New Roman" w:cs="Times New Roman"/>
          <w:sz w:val="24"/>
          <w:szCs w:val="24"/>
        </w:rPr>
        <w:t xml:space="preserve"> </w:t>
      </w:r>
    </w:p>
    <w:p w14:paraId="335A99E0" w14:textId="5D291EAF" w:rsidR="00505AB3" w:rsidRPr="001A74FE" w:rsidRDefault="00505AB3" w:rsidP="00505AB3">
      <w:pPr>
        <w:rPr>
          <w:rFonts w:ascii="Times New Roman" w:hAnsi="Times New Roman" w:cs="Times New Roman"/>
          <w:sz w:val="24"/>
          <w:szCs w:val="24"/>
        </w:rPr>
      </w:pPr>
      <w:r w:rsidRPr="001A74FE">
        <w:rPr>
          <w:rFonts w:ascii="Times New Roman" w:hAnsi="Times New Roman" w:cs="Times New Roman"/>
          <w:sz w:val="24"/>
          <w:szCs w:val="24"/>
        </w:rPr>
        <w:t xml:space="preserve">6. New project applications for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bonus dollars will be most competitive if they align with HUD policy priorities, demonstrate the organization capacity to administer federal grant funds, demonstrate a clear understanding of best practices in the delivery of the program model, adopt a </w:t>
      </w:r>
      <w:r w:rsidR="00A959BD" w:rsidRPr="001A74FE">
        <w:rPr>
          <w:rFonts w:ascii="Times New Roman" w:hAnsi="Times New Roman" w:cs="Times New Roman"/>
          <w:sz w:val="24"/>
          <w:szCs w:val="24"/>
        </w:rPr>
        <w:t>H</w:t>
      </w:r>
      <w:r w:rsidRPr="001A74FE">
        <w:rPr>
          <w:rFonts w:ascii="Times New Roman" w:hAnsi="Times New Roman" w:cs="Times New Roman"/>
          <w:sz w:val="24"/>
          <w:szCs w:val="24"/>
        </w:rPr>
        <w:t xml:space="preserve">ousing </w:t>
      </w:r>
      <w:r w:rsidR="00A959BD" w:rsidRPr="001A74FE">
        <w:rPr>
          <w:rFonts w:ascii="Times New Roman" w:hAnsi="Times New Roman" w:cs="Times New Roman"/>
          <w:sz w:val="24"/>
          <w:szCs w:val="24"/>
        </w:rPr>
        <w:t>F</w:t>
      </w:r>
      <w:r w:rsidRPr="001A74FE">
        <w:rPr>
          <w:rFonts w:ascii="Times New Roman" w:hAnsi="Times New Roman" w:cs="Times New Roman"/>
          <w:sz w:val="24"/>
          <w:szCs w:val="24"/>
        </w:rPr>
        <w:t>irst model of service delivery, and meet local need.</w:t>
      </w:r>
    </w:p>
    <w:p w14:paraId="4A3886AD" w14:textId="707B733A" w:rsidR="00505AB3" w:rsidRPr="001A74FE" w:rsidRDefault="00505AB3" w:rsidP="002F5489">
      <w:pPr>
        <w:rPr>
          <w:rFonts w:ascii="Times New Roman" w:hAnsi="Times New Roman" w:cs="Times New Roman"/>
          <w:sz w:val="24"/>
          <w:szCs w:val="24"/>
        </w:rPr>
      </w:pPr>
      <w:r w:rsidRPr="001A74FE">
        <w:rPr>
          <w:rFonts w:ascii="Times New Roman" w:hAnsi="Times New Roman" w:cs="Times New Roman"/>
          <w:sz w:val="24"/>
          <w:szCs w:val="24"/>
        </w:rPr>
        <w:t>7. Projects required by HEA</w:t>
      </w:r>
      <w:r w:rsidR="00DB0730">
        <w:rPr>
          <w:rFonts w:ascii="Times New Roman" w:hAnsi="Times New Roman" w:cs="Times New Roman"/>
          <w:sz w:val="24"/>
          <w:szCs w:val="24"/>
        </w:rPr>
        <w:t xml:space="preserve">RTH &amp; the </w:t>
      </w:r>
      <w:proofErr w:type="spellStart"/>
      <w:r w:rsidR="00DB0730">
        <w:rPr>
          <w:rFonts w:ascii="Times New Roman" w:hAnsi="Times New Roman" w:cs="Times New Roman"/>
          <w:sz w:val="24"/>
          <w:szCs w:val="24"/>
        </w:rPr>
        <w:t>CoC</w:t>
      </w:r>
      <w:proofErr w:type="spellEnd"/>
      <w:r w:rsidR="00DB0730">
        <w:rPr>
          <w:rFonts w:ascii="Times New Roman" w:hAnsi="Times New Roman" w:cs="Times New Roman"/>
          <w:sz w:val="24"/>
          <w:szCs w:val="24"/>
        </w:rPr>
        <w:t xml:space="preserve"> R</w:t>
      </w:r>
      <w:r w:rsidRPr="001A74FE">
        <w:rPr>
          <w:rFonts w:ascii="Times New Roman" w:hAnsi="Times New Roman" w:cs="Times New Roman"/>
          <w:sz w:val="24"/>
          <w:szCs w:val="24"/>
        </w:rPr>
        <w:t>egulation will be ranked in Tier 1 because the projects are federally required</w:t>
      </w:r>
      <w:r w:rsidR="00DB0730">
        <w:rPr>
          <w:rFonts w:ascii="Times New Roman" w:hAnsi="Times New Roman" w:cs="Times New Roman"/>
          <w:sz w:val="24"/>
          <w:szCs w:val="24"/>
        </w:rPr>
        <w:t>,</w:t>
      </w:r>
      <w:r w:rsidRPr="001A74FE">
        <w:rPr>
          <w:rFonts w:ascii="Times New Roman" w:hAnsi="Times New Roman" w:cs="Times New Roman"/>
          <w:sz w:val="24"/>
          <w:szCs w:val="24"/>
        </w:rPr>
        <w:t xml:space="preserve"> and the primary funding source for these projects is HUD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funding</w:t>
      </w:r>
      <w:r w:rsidR="002F5489">
        <w:rPr>
          <w:rFonts w:ascii="Times New Roman" w:hAnsi="Times New Roman" w:cs="Times New Roman"/>
          <w:sz w:val="24"/>
          <w:szCs w:val="24"/>
        </w:rPr>
        <w:t xml:space="preserve">, i.e., </w:t>
      </w:r>
      <w:r w:rsidRPr="001A74FE">
        <w:rPr>
          <w:rFonts w:ascii="Times New Roman" w:hAnsi="Times New Roman" w:cs="Times New Roman"/>
          <w:sz w:val="24"/>
          <w:szCs w:val="24"/>
        </w:rPr>
        <w:t xml:space="preserve">HMIS </w:t>
      </w:r>
      <w:r w:rsidR="002F5489">
        <w:rPr>
          <w:rFonts w:ascii="Times New Roman" w:hAnsi="Times New Roman" w:cs="Times New Roman"/>
          <w:sz w:val="24"/>
          <w:szCs w:val="24"/>
        </w:rPr>
        <w:t>(</w:t>
      </w:r>
      <w:r w:rsidRPr="001A74FE">
        <w:rPr>
          <w:rFonts w:ascii="Times New Roman" w:hAnsi="Times New Roman" w:cs="Times New Roman"/>
          <w:sz w:val="24"/>
          <w:szCs w:val="24"/>
        </w:rPr>
        <w:t>Homeless Management I</w:t>
      </w:r>
      <w:r w:rsidR="002F5489">
        <w:rPr>
          <w:rFonts w:ascii="Times New Roman" w:hAnsi="Times New Roman" w:cs="Times New Roman"/>
          <w:sz w:val="24"/>
          <w:szCs w:val="24"/>
        </w:rPr>
        <w:t xml:space="preserve">nformation Systems Requirements) and </w:t>
      </w:r>
      <w:r w:rsidR="00DB0730">
        <w:rPr>
          <w:rFonts w:ascii="Times New Roman" w:hAnsi="Times New Roman" w:cs="Times New Roman"/>
          <w:sz w:val="24"/>
          <w:szCs w:val="24"/>
        </w:rPr>
        <w:t>Lead Agency</w:t>
      </w:r>
      <w:r w:rsidR="002F5489">
        <w:rPr>
          <w:rFonts w:ascii="Times New Roman" w:hAnsi="Times New Roman" w:cs="Times New Roman"/>
          <w:sz w:val="24"/>
          <w:szCs w:val="24"/>
        </w:rPr>
        <w:t>.</w:t>
      </w:r>
    </w:p>
    <w:p w14:paraId="3B04628E" w14:textId="4B006DC8" w:rsidR="00505AB3" w:rsidRDefault="00505AB3" w:rsidP="00505AB3">
      <w:pPr>
        <w:rPr>
          <w:rFonts w:ascii="Times New Roman" w:hAnsi="Times New Roman" w:cs="Times New Roman"/>
          <w:sz w:val="24"/>
          <w:szCs w:val="24"/>
        </w:rPr>
      </w:pPr>
      <w:r w:rsidRPr="001A74FE">
        <w:rPr>
          <w:rFonts w:ascii="Times New Roman" w:hAnsi="Times New Roman" w:cs="Times New Roman"/>
          <w:sz w:val="24"/>
          <w:szCs w:val="24"/>
        </w:rPr>
        <w:t xml:space="preserve">8. The </w:t>
      </w:r>
      <w:proofErr w:type="spellStart"/>
      <w:r w:rsidRPr="001A74FE">
        <w:rPr>
          <w:rFonts w:ascii="Times New Roman" w:hAnsi="Times New Roman" w:cs="Times New Roman"/>
          <w:sz w:val="24"/>
          <w:szCs w:val="24"/>
        </w:rPr>
        <w:t>CoC</w:t>
      </w:r>
      <w:proofErr w:type="spellEnd"/>
      <w:r w:rsidRPr="001A74FE">
        <w:rPr>
          <w:rFonts w:ascii="Times New Roman" w:hAnsi="Times New Roman" w:cs="Times New Roman"/>
          <w:sz w:val="24"/>
          <w:szCs w:val="24"/>
        </w:rPr>
        <w:t xml:space="preserve"> Lead agency will not participate in any discussion or deliberation about prioritization that may impact their funding</w:t>
      </w:r>
      <w:r w:rsidR="002F5489">
        <w:rPr>
          <w:rFonts w:ascii="Times New Roman" w:hAnsi="Times New Roman" w:cs="Times New Roman"/>
          <w:sz w:val="24"/>
          <w:szCs w:val="24"/>
        </w:rPr>
        <w:t>.</w:t>
      </w:r>
    </w:p>
    <w:p w14:paraId="56B1A3F5" w14:textId="77EBCE6F" w:rsidR="001A74FE" w:rsidRDefault="001A74FE" w:rsidP="00505AB3">
      <w:pPr>
        <w:rPr>
          <w:rFonts w:ascii="Times New Roman" w:hAnsi="Times New Roman" w:cs="Times New Roman"/>
          <w:sz w:val="24"/>
          <w:szCs w:val="24"/>
        </w:rPr>
      </w:pPr>
    </w:p>
    <w:p w14:paraId="2C5B6FC3" w14:textId="79D0EBF2" w:rsidR="00CD60C1" w:rsidRDefault="00CD60C1" w:rsidP="00505AB3">
      <w:pPr>
        <w:rPr>
          <w:rFonts w:ascii="Times New Roman" w:hAnsi="Times New Roman" w:cs="Times New Roman"/>
          <w:sz w:val="24"/>
          <w:szCs w:val="24"/>
        </w:rPr>
      </w:pPr>
    </w:p>
    <w:p w14:paraId="6676EFCB" w14:textId="77777777" w:rsidR="00CD60C1" w:rsidRPr="00CD60C1" w:rsidRDefault="00CD60C1" w:rsidP="00CD60C1">
      <w:pPr>
        <w:rPr>
          <w:rFonts w:ascii="Times New Roman" w:hAnsi="Times New Roman" w:cs="Times New Roman"/>
          <w:sz w:val="24"/>
          <w:szCs w:val="24"/>
        </w:rPr>
      </w:pPr>
    </w:p>
    <w:p w14:paraId="40B8B4AE" w14:textId="77777777" w:rsidR="001A74FE" w:rsidRPr="00CD60C1" w:rsidRDefault="001A74FE" w:rsidP="00CD60C1">
      <w:pPr>
        <w:jc w:val="right"/>
        <w:rPr>
          <w:rFonts w:ascii="Times New Roman" w:hAnsi="Times New Roman" w:cs="Times New Roman"/>
          <w:sz w:val="24"/>
          <w:szCs w:val="24"/>
        </w:rPr>
      </w:pPr>
    </w:p>
    <w:sectPr w:rsidR="001A74FE" w:rsidRPr="00CD60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7751A" w14:textId="77777777" w:rsidR="000249A2" w:rsidRDefault="000249A2" w:rsidP="00A959BD">
      <w:pPr>
        <w:spacing w:after="0" w:line="240" w:lineRule="auto"/>
      </w:pPr>
      <w:r>
        <w:separator/>
      </w:r>
    </w:p>
  </w:endnote>
  <w:endnote w:type="continuationSeparator" w:id="0">
    <w:p w14:paraId="584FFCF6" w14:textId="77777777" w:rsidR="000249A2" w:rsidRDefault="000249A2" w:rsidP="00A9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highlight w:val="yellow"/>
      </w:rPr>
      <w:id w:val="435881365"/>
      <w:docPartObj>
        <w:docPartGallery w:val="Page Numbers (Bottom of Page)"/>
        <w:docPartUnique/>
      </w:docPartObj>
    </w:sdtPr>
    <w:sdtEndPr>
      <w:rPr>
        <w:noProof/>
        <w:highlight w:val="none"/>
      </w:rPr>
    </w:sdtEndPr>
    <w:sdtContent>
      <w:p w14:paraId="1C13EF32" w14:textId="257EAB87" w:rsidR="00DB0730" w:rsidRPr="00DB0730" w:rsidRDefault="00CD60C1" w:rsidP="00DB0730">
        <w:pPr>
          <w:pStyle w:val="Footer"/>
          <w:jc w:val="right"/>
          <w:rPr>
            <w:rFonts w:ascii="Times New Roman" w:hAnsi="Times New Roman" w:cs="Times New Roman"/>
          </w:rPr>
        </w:pPr>
        <w:r>
          <w:rPr>
            <w:rFonts w:ascii="Times New Roman" w:hAnsi="Times New Roman" w:cs="Times New Roman"/>
            <w:highlight w:val="yellow"/>
          </w:rPr>
          <w:t xml:space="preserve">Finance and Admin </w:t>
        </w:r>
        <w:r w:rsidRPr="002F5489">
          <w:rPr>
            <w:rFonts w:ascii="Times New Roman" w:hAnsi="Times New Roman" w:cs="Times New Roman"/>
            <w:highlight w:val="yellow"/>
          </w:rPr>
          <w:t xml:space="preserve">Reviewed </w:t>
        </w:r>
        <w:r w:rsidR="002F5489" w:rsidRPr="002F5489">
          <w:rPr>
            <w:rFonts w:ascii="Times New Roman" w:hAnsi="Times New Roman" w:cs="Times New Roman"/>
            <w:highlight w:val="yellow"/>
          </w:rPr>
          <w:t>7/10/2020</w:t>
        </w:r>
        <w:r w:rsidR="00DB0730" w:rsidRPr="005A2AA6">
          <w:rPr>
            <w:rFonts w:ascii="Times New Roman" w:hAnsi="Times New Roman" w:cs="Times New Roman"/>
          </w:rPr>
          <w:t xml:space="preserve">, p. </w:t>
        </w:r>
        <w:r w:rsidR="00DB0730" w:rsidRPr="005A2AA6">
          <w:rPr>
            <w:rFonts w:ascii="Times New Roman" w:hAnsi="Times New Roman" w:cs="Times New Roman"/>
          </w:rPr>
          <w:fldChar w:fldCharType="begin"/>
        </w:r>
        <w:r w:rsidR="00DB0730" w:rsidRPr="005A2AA6">
          <w:rPr>
            <w:rFonts w:ascii="Times New Roman" w:hAnsi="Times New Roman" w:cs="Times New Roman"/>
          </w:rPr>
          <w:instrText xml:space="preserve"> PAGE   \* MERGEFORMAT </w:instrText>
        </w:r>
        <w:r w:rsidR="00DB0730" w:rsidRPr="005A2AA6">
          <w:rPr>
            <w:rFonts w:ascii="Times New Roman" w:hAnsi="Times New Roman" w:cs="Times New Roman"/>
          </w:rPr>
          <w:fldChar w:fldCharType="separate"/>
        </w:r>
        <w:r w:rsidR="004B7478">
          <w:rPr>
            <w:rFonts w:ascii="Times New Roman" w:hAnsi="Times New Roman" w:cs="Times New Roman"/>
            <w:noProof/>
          </w:rPr>
          <w:t>1</w:t>
        </w:r>
        <w:r w:rsidR="00DB0730" w:rsidRPr="005A2AA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CC39" w14:textId="77777777" w:rsidR="000249A2" w:rsidRDefault="000249A2" w:rsidP="00A959BD">
      <w:pPr>
        <w:spacing w:after="0" w:line="240" w:lineRule="auto"/>
      </w:pPr>
      <w:r>
        <w:separator/>
      </w:r>
    </w:p>
  </w:footnote>
  <w:footnote w:type="continuationSeparator" w:id="0">
    <w:p w14:paraId="4DB07F65" w14:textId="77777777" w:rsidR="000249A2" w:rsidRDefault="000249A2" w:rsidP="00A9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56637"/>
      <w:docPartObj>
        <w:docPartGallery w:val="Watermarks"/>
        <w:docPartUnique/>
      </w:docPartObj>
    </w:sdtPr>
    <w:sdtEndPr/>
    <w:sdtContent>
      <w:p w14:paraId="521EFAA7" w14:textId="61A5ED9E" w:rsidR="00DB0730" w:rsidRDefault="004B7478">
        <w:pPr>
          <w:pStyle w:val="Header"/>
        </w:pPr>
        <w:r>
          <w:rPr>
            <w:noProof/>
          </w:rPr>
          <w:pict w14:anchorId="7C00E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4BFC"/>
    <w:multiLevelType w:val="hybridMultilevel"/>
    <w:tmpl w:val="B2142682"/>
    <w:lvl w:ilvl="0" w:tplc="1A544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767"/>
    <w:multiLevelType w:val="hybridMultilevel"/>
    <w:tmpl w:val="D8E8FF28"/>
    <w:lvl w:ilvl="0" w:tplc="1A544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083A"/>
    <w:multiLevelType w:val="hybridMultilevel"/>
    <w:tmpl w:val="A0602FD6"/>
    <w:lvl w:ilvl="0" w:tplc="1A544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B3"/>
    <w:rsid w:val="000249A2"/>
    <w:rsid w:val="001A74FE"/>
    <w:rsid w:val="002F5489"/>
    <w:rsid w:val="003404FB"/>
    <w:rsid w:val="004B7478"/>
    <w:rsid w:val="00505AB3"/>
    <w:rsid w:val="00622B30"/>
    <w:rsid w:val="00636F11"/>
    <w:rsid w:val="00661E02"/>
    <w:rsid w:val="007E6FC8"/>
    <w:rsid w:val="0081766C"/>
    <w:rsid w:val="0083503D"/>
    <w:rsid w:val="00875C14"/>
    <w:rsid w:val="00892BB2"/>
    <w:rsid w:val="00A959BD"/>
    <w:rsid w:val="00AB26F7"/>
    <w:rsid w:val="00AF122C"/>
    <w:rsid w:val="00CD60C1"/>
    <w:rsid w:val="00DB0730"/>
    <w:rsid w:val="00DD7FA7"/>
    <w:rsid w:val="00FF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B4068"/>
  <w15:chartTrackingRefBased/>
  <w15:docId w15:val="{D7330939-C3B1-4139-B3CA-F92D790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BD"/>
  </w:style>
  <w:style w:type="paragraph" w:styleId="Footer">
    <w:name w:val="footer"/>
    <w:basedOn w:val="Normal"/>
    <w:link w:val="FooterChar"/>
    <w:uiPriority w:val="99"/>
    <w:unhideWhenUsed/>
    <w:rsid w:val="00A9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BD"/>
  </w:style>
  <w:style w:type="table" w:styleId="TableGrid">
    <w:name w:val="Table Grid"/>
    <w:basedOn w:val="TableNormal"/>
    <w:uiPriority w:val="39"/>
    <w:rsid w:val="001A74FE"/>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Tehani El-Ghussein</cp:lastModifiedBy>
  <cp:revision>6</cp:revision>
  <dcterms:created xsi:type="dcterms:W3CDTF">2020-06-19T15:57:00Z</dcterms:created>
  <dcterms:modified xsi:type="dcterms:W3CDTF">2020-08-27T16:06:00Z</dcterms:modified>
</cp:coreProperties>
</file>